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 ОБРАЗОВАНИЯ ЯРОСЛАВСКОЙ ОБЛАСТИ</w:t>
      </w: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2D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ГПОУ ЯО РЫБИНСКИЙ ЛЕСОТЕХНИЧЕСКИЙ КОЛЛЕДЖ</w:t>
      </w: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B2BF7" w:rsidRPr="006F2DC4" w:rsidRDefault="001B2BF7" w:rsidP="001B2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B2BF7" w:rsidRPr="006F2DC4" w:rsidRDefault="001B2BF7" w:rsidP="001B2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B2BF7" w:rsidRPr="001B2BF7" w:rsidRDefault="001B2BF7" w:rsidP="001B2B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F7">
        <w:rPr>
          <w:rFonts w:ascii="Times New Roman" w:hAnsi="Times New Roman" w:cs="Times New Roman"/>
          <w:b/>
          <w:caps/>
          <w:sz w:val="32"/>
          <w:szCs w:val="32"/>
        </w:rPr>
        <w:t>«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ПМ.01. </w:t>
      </w:r>
      <w:r w:rsidRPr="001B2BF7">
        <w:rPr>
          <w:rFonts w:ascii="Times New Roman" w:hAnsi="Times New Roman" w:cs="Times New Roman"/>
          <w:b/>
          <w:sz w:val="28"/>
          <w:szCs w:val="28"/>
        </w:rPr>
        <w:t>МДК.01.01.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BF7">
        <w:rPr>
          <w:rFonts w:ascii="Times New Roman" w:hAnsi="Times New Roman" w:cs="Times New Roman"/>
          <w:b/>
          <w:sz w:val="28"/>
          <w:szCs w:val="28"/>
        </w:rPr>
        <w:t>Технология производства полевых и геодезических работ»</w:t>
      </w:r>
    </w:p>
    <w:p w:rsidR="001B2BF7" w:rsidRPr="006F2DC4" w:rsidRDefault="001B2BF7" w:rsidP="001B2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2BF7" w:rsidRPr="006F2DC4" w:rsidRDefault="001B2BF7" w:rsidP="001B2BF7">
      <w:pPr>
        <w:keepNext/>
        <w:keepLines/>
        <w:suppressLineNumber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образовательных учреждений </w:t>
      </w: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по специальности</w:t>
      </w:r>
    </w:p>
    <w:p w:rsidR="001B2BF7" w:rsidRPr="006F2DC4" w:rsidRDefault="001B2BF7" w:rsidP="001B2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21.02.04. Землеустройство</w:t>
      </w: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BF7" w:rsidRPr="006F2DC4" w:rsidRDefault="001B2BF7" w:rsidP="001B2BF7">
      <w:pPr>
        <w:keepNext/>
        <w:keepLines/>
        <w:suppressLineNumber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2BF7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F7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C4">
        <w:rPr>
          <w:rFonts w:ascii="Times New Roman" w:hAnsi="Times New Roman" w:cs="Times New Roman"/>
          <w:b/>
          <w:sz w:val="28"/>
          <w:szCs w:val="28"/>
        </w:rPr>
        <w:t>п. Тихменево</w:t>
      </w:r>
    </w:p>
    <w:p w:rsidR="001B2BF7" w:rsidRPr="006F2DC4" w:rsidRDefault="001B2BF7" w:rsidP="001B2BF7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1B2BF7" w:rsidRDefault="001B2BF7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946" w:rsidRPr="00853935" w:rsidRDefault="00C924F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и контрольные задание для учащихся – заочников по специальности            21</w:t>
      </w:r>
      <w:r w:rsidR="00346DFA">
        <w:rPr>
          <w:rFonts w:ascii="Times New Roman" w:hAnsi="Times New Roman" w:cs="Times New Roman"/>
          <w:sz w:val="28"/>
          <w:szCs w:val="28"/>
        </w:rPr>
        <w:t>.</w:t>
      </w:r>
      <w:r w:rsidRPr="00853935">
        <w:rPr>
          <w:rFonts w:ascii="Times New Roman" w:hAnsi="Times New Roman" w:cs="Times New Roman"/>
          <w:sz w:val="28"/>
          <w:szCs w:val="28"/>
        </w:rPr>
        <w:t>02</w:t>
      </w:r>
      <w:r w:rsidR="00346DFA">
        <w:rPr>
          <w:rFonts w:ascii="Times New Roman" w:hAnsi="Times New Roman" w:cs="Times New Roman"/>
          <w:sz w:val="28"/>
          <w:szCs w:val="28"/>
        </w:rPr>
        <w:t>.</w:t>
      </w:r>
      <w:r w:rsidR="001B2BF7">
        <w:rPr>
          <w:rFonts w:ascii="Times New Roman" w:hAnsi="Times New Roman" w:cs="Times New Roman"/>
          <w:sz w:val="28"/>
          <w:szCs w:val="28"/>
        </w:rPr>
        <w:t>04 Землеустройство</w:t>
      </w:r>
      <w:r w:rsidRPr="0085393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C3946" w:rsidRPr="001B2BF7" w:rsidRDefault="00FC3946" w:rsidP="00346DF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F7">
        <w:rPr>
          <w:rFonts w:ascii="Times New Roman" w:hAnsi="Times New Roman" w:cs="Times New Roman"/>
          <w:b/>
          <w:sz w:val="28"/>
          <w:szCs w:val="28"/>
        </w:rPr>
        <w:t>ПМ 01</w:t>
      </w:r>
    </w:p>
    <w:p w:rsidR="00FC3946" w:rsidRPr="001B2BF7" w:rsidRDefault="001B2BF7" w:rsidP="00346D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F7">
        <w:rPr>
          <w:rFonts w:ascii="Times New Roman" w:hAnsi="Times New Roman" w:cs="Times New Roman"/>
          <w:b/>
          <w:sz w:val="28"/>
          <w:szCs w:val="28"/>
        </w:rPr>
        <w:t>«</w:t>
      </w:r>
      <w:r w:rsidR="00FC3946" w:rsidRPr="001B2BF7">
        <w:rPr>
          <w:rFonts w:ascii="Times New Roman" w:hAnsi="Times New Roman" w:cs="Times New Roman"/>
          <w:b/>
          <w:sz w:val="28"/>
          <w:szCs w:val="28"/>
        </w:rPr>
        <w:t>Проведение проектно – изыскательных работ для це</w:t>
      </w:r>
      <w:r w:rsidRPr="001B2BF7">
        <w:rPr>
          <w:rFonts w:ascii="Times New Roman" w:hAnsi="Times New Roman" w:cs="Times New Roman"/>
          <w:b/>
          <w:sz w:val="28"/>
          <w:szCs w:val="28"/>
        </w:rPr>
        <w:t>лей землеустройства и кадастра»</w:t>
      </w:r>
      <w:r w:rsidR="00C924F2" w:rsidRPr="001B2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946" w:rsidRPr="00853935" w:rsidRDefault="00FC3946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46DFA">
        <w:rPr>
          <w:rFonts w:ascii="Times New Roman" w:hAnsi="Times New Roman" w:cs="Times New Roman"/>
          <w:sz w:val="28"/>
          <w:szCs w:val="28"/>
        </w:rPr>
        <w:t>часов</w:t>
      </w:r>
      <w:r w:rsidRPr="0085393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   в том числе ЛПР – 18 .</w:t>
      </w:r>
    </w:p>
    <w:p w:rsidR="008D1280" w:rsidRPr="00853935" w:rsidRDefault="001B2BF7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3935">
        <w:rPr>
          <w:rFonts w:ascii="Times New Roman" w:hAnsi="Times New Roman" w:cs="Times New Roman"/>
          <w:sz w:val="28"/>
          <w:szCs w:val="28"/>
        </w:rPr>
        <w:t>Цель профессионального модуля</w:t>
      </w:r>
      <w:r w:rsidR="008D1280" w:rsidRPr="00853935">
        <w:rPr>
          <w:rFonts w:ascii="Times New Roman" w:hAnsi="Times New Roman" w:cs="Times New Roman"/>
          <w:sz w:val="28"/>
          <w:szCs w:val="28"/>
        </w:rPr>
        <w:t>: освоить технологии производства полевых геодезических и землеустроительной работ.</w:t>
      </w:r>
      <w:proofErr w:type="gramEnd"/>
    </w:p>
    <w:p w:rsidR="008D1280" w:rsidRPr="00853935" w:rsidRDefault="008D128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2.    Место профессионального модуля в структуре ОПОП.</w:t>
      </w:r>
    </w:p>
    <w:p w:rsidR="008D1280" w:rsidRPr="00853935" w:rsidRDefault="008D128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Профессиональный модуль ПМ. 01 является частью основной профессиональной программой по специаль</w:t>
      </w:r>
      <w:r w:rsidR="00853935">
        <w:rPr>
          <w:rFonts w:ascii="Times New Roman" w:hAnsi="Times New Roman" w:cs="Times New Roman"/>
          <w:sz w:val="28"/>
          <w:szCs w:val="28"/>
        </w:rPr>
        <w:t>ности 21. 02.04 Землеустройство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</w:p>
    <w:p w:rsidR="0053245D" w:rsidRPr="00853935" w:rsidRDefault="008D128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Для освоения профессионального модуля ПМ.01 «Проведение проектно – изыскательных работ для целей землеустройства и кадастра»</w:t>
      </w:r>
      <w:r w:rsidR="0053245D" w:rsidRPr="00853935">
        <w:rPr>
          <w:rFonts w:ascii="Times New Roman" w:hAnsi="Times New Roman" w:cs="Times New Roman"/>
          <w:sz w:val="28"/>
          <w:szCs w:val="28"/>
        </w:rPr>
        <w:t xml:space="preserve"> обучающиеся используют знания</w:t>
      </w:r>
      <w:proofErr w:type="gramStart"/>
      <w:r w:rsidR="0053245D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245D" w:rsidRPr="00853935">
        <w:rPr>
          <w:rFonts w:ascii="Times New Roman" w:hAnsi="Times New Roman" w:cs="Times New Roman"/>
          <w:sz w:val="28"/>
          <w:szCs w:val="28"/>
        </w:rPr>
        <w:t xml:space="preserve"> умения, навыки, сформированные в ходе изучения предметов «Топографическая графика», «Основы геодезии и картографии» , «Информатика».</w:t>
      </w:r>
    </w:p>
    <w:p w:rsidR="00650213" w:rsidRPr="00853935" w:rsidRDefault="0053245D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Освоение профессионального модуля ПМ.01 является необходимой основой для последующего изучения профессиональных модулей: ПМ.02 «Проектирование, организация и устройство те</w:t>
      </w:r>
      <w:r w:rsidR="00853935">
        <w:rPr>
          <w:rFonts w:ascii="Times New Roman" w:hAnsi="Times New Roman" w:cs="Times New Roman"/>
          <w:sz w:val="28"/>
          <w:szCs w:val="28"/>
        </w:rPr>
        <w:t>рриторий различного назначения»</w:t>
      </w:r>
      <w:r w:rsidRPr="00853935">
        <w:rPr>
          <w:rFonts w:ascii="Times New Roman" w:hAnsi="Times New Roman" w:cs="Times New Roman"/>
          <w:sz w:val="28"/>
          <w:szCs w:val="28"/>
        </w:rPr>
        <w:t>; ПМ.04 «Осуществление контроля использования и охраны земельных ресурсов и окружающей среды».</w:t>
      </w:r>
    </w:p>
    <w:p w:rsidR="00650213" w:rsidRPr="00853935" w:rsidRDefault="00650213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3. Требования к результатам освоения профессионального модуля:</w:t>
      </w:r>
    </w:p>
    <w:p w:rsidR="00650213" w:rsidRPr="00853935" w:rsidRDefault="00650213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Процесс изучения направлен на формирование следующих компетенций:</w:t>
      </w:r>
    </w:p>
    <w:p w:rsidR="00650213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</w:t>
      </w:r>
      <w:r w:rsidR="00650213" w:rsidRPr="00853935">
        <w:rPr>
          <w:rFonts w:ascii="Times New Roman" w:hAnsi="Times New Roman" w:cs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650213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</w:t>
      </w:r>
      <w:r w:rsidR="00650213" w:rsidRPr="00853935">
        <w:rPr>
          <w:rFonts w:ascii="Times New Roman" w:hAnsi="Times New Roman" w:cs="Times New Roman"/>
          <w:sz w:val="28"/>
          <w:szCs w:val="28"/>
        </w:rPr>
        <w:t>. Организовать собственную деятельность, выбирать типовые методы и способы выполнения профессиональных задач</w:t>
      </w:r>
      <w:proofErr w:type="gramStart"/>
      <w:r w:rsidR="00650213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0213" w:rsidRPr="00853935">
        <w:rPr>
          <w:rFonts w:ascii="Times New Roman" w:hAnsi="Times New Roman" w:cs="Times New Roman"/>
          <w:sz w:val="28"/>
          <w:szCs w:val="28"/>
        </w:rPr>
        <w:t xml:space="preserve"> оценивать их эффективность и качество .</w:t>
      </w:r>
    </w:p>
    <w:p w:rsidR="007143F6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</w:t>
      </w:r>
      <w:r w:rsidR="00650213" w:rsidRPr="00853935">
        <w:rPr>
          <w:rFonts w:ascii="Times New Roman" w:hAnsi="Times New Roman" w:cs="Times New Roman"/>
          <w:sz w:val="28"/>
          <w:szCs w:val="28"/>
        </w:rPr>
        <w:t>. Принимать решения в стандартных  и нестандартных ситуациях и нести за них отве</w:t>
      </w:r>
      <w:r w:rsidR="007143F6" w:rsidRPr="00853935">
        <w:rPr>
          <w:rFonts w:ascii="Times New Roman" w:hAnsi="Times New Roman" w:cs="Times New Roman"/>
          <w:sz w:val="28"/>
          <w:szCs w:val="28"/>
        </w:rPr>
        <w:t>т</w:t>
      </w:r>
      <w:r w:rsidR="00650213" w:rsidRPr="00853935">
        <w:rPr>
          <w:rFonts w:ascii="Times New Roman" w:hAnsi="Times New Roman" w:cs="Times New Roman"/>
          <w:sz w:val="28"/>
          <w:szCs w:val="28"/>
        </w:rPr>
        <w:t>ствен</w:t>
      </w:r>
      <w:r w:rsidR="007143F6" w:rsidRPr="00853935">
        <w:rPr>
          <w:rFonts w:ascii="Times New Roman" w:hAnsi="Times New Roman" w:cs="Times New Roman"/>
          <w:sz w:val="28"/>
          <w:szCs w:val="28"/>
        </w:rPr>
        <w:t>н</w:t>
      </w:r>
      <w:r w:rsidR="00650213" w:rsidRPr="00853935">
        <w:rPr>
          <w:rFonts w:ascii="Times New Roman" w:hAnsi="Times New Roman" w:cs="Times New Roman"/>
          <w:sz w:val="28"/>
          <w:szCs w:val="28"/>
        </w:rPr>
        <w:t>ость.</w:t>
      </w:r>
    </w:p>
    <w:p w:rsidR="007143F6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</w:t>
      </w:r>
      <w:r w:rsidR="007143F6" w:rsidRPr="00853935">
        <w:rPr>
          <w:rFonts w:ascii="Times New Roman" w:hAnsi="Times New Roman" w:cs="Times New Roman"/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</w:r>
      <w:proofErr w:type="gramStart"/>
      <w:r w:rsidR="007143F6" w:rsidRPr="008539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43F6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5</w:t>
      </w:r>
      <w:r w:rsidR="007143F6" w:rsidRPr="00853935">
        <w:rPr>
          <w:rFonts w:ascii="Times New Roman" w:hAnsi="Times New Roman" w:cs="Times New Roman"/>
          <w:sz w:val="28"/>
          <w:szCs w:val="28"/>
        </w:rPr>
        <w:t>.  Использовать информационно – коммуникационные технологии в профессиональной деятельности.</w:t>
      </w:r>
    </w:p>
    <w:p w:rsidR="007143F6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6</w:t>
      </w:r>
      <w:r w:rsidR="007143F6" w:rsidRPr="00853935">
        <w:rPr>
          <w:rFonts w:ascii="Times New Roman" w:hAnsi="Times New Roman" w:cs="Times New Roman"/>
          <w:sz w:val="28"/>
          <w:szCs w:val="28"/>
        </w:rPr>
        <w:t>.    Работать в коллективе и команде</w:t>
      </w:r>
      <w:proofErr w:type="gramStart"/>
      <w:r w:rsidR="007143F6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43F6" w:rsidRPr="00853935">
        <w:rPr>
          <w:rFonts w:ascii="Times New Roman" w:hAnsi="Times New Roman" w:cs="Times New Roman"/>
          <w:sz w:val="28"/>
          <w:szCs w:val="28"/>
        </w:rPr>
        <w:t xml:space="preserve"> эффективно общаться с коллегами ,руководством , потребителями .</w:t>
      </w:r>
    </w:p>
    <w:p w:rsidR="007143F6" w:rsidRPr="00853935" w:rsidRDefault="00346DF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853935">
        <w:rPr>
          <w:rFonts w:ascii="Times New Roman" w:hAnsi="Times New Roman" w:cs="Times New Roman"/>
          <w:sz w:val="28"/>
          <w:szCs w:val="28"/>
        </w:rPr>
        <w:t>7</w:t>
      </w:r>
      <w:r w:rsidR="00FF4639" w:rsidRPr="00853935">
        <w:rPr>
          <w:rFonts w:ascii="Times New Roman" w:hAnsi="Times New Roman" w:cs="Times New Roman"/>
          <w:sz w:val="28"/>
          <w:szCs w:val="28"/>
        </w:rPr>
        <w:t>. Брать на себя ответственность за работу членов команды (подчиненных)</w:t>
      </w:r>
      <w:proofErr w:type="gramStart"/>
      <w:r w:rsidR="00FF4639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4639" w:rsidRPr="00853935">
        <w:rPr>
          <w:rFonts w:ascii="Times New Roman" w:hAnsi="Times New Roman" w:cs="Times New Roman"/>
          <w:sz w:val="28"/>
          <w:szCs w:val="28"/>
        </w:rPr>
        <w:t xml:space="preserve"> результат выполнения задании.</w:t>
      </w:r>
    </w:p>
    <w:p w:rsidR="00FF4639" w:rsidRPr="00853935" w:rsidRDefault="00346DF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 </w:t>
      </w:r>
      <w:r w:rsidR="00853935">
        <w:rPr>
          <w:rFonts w:ascii="Times New Roman" w:hAnsi="Times New Roman" w:cs="Times New Roman"/>
          <w:sz w:val="28"/>
          <w:szCs w:val="28"/>
        </w:rPr>
        <w:t>8</w:t>
      </w:r>
      <w:r w:rsidR="00FF4639" w:rsidRPr="00853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639" w:rsidRPr="00853935">
        <w:rPr>
          <w:rFonts w:ascii="Times New Roman" w:hAnsi="Times New Roman" w:cs="Times New Roman"/>
          <w:sz w:val="28"/>
          <w:szCs w:val="28"/>
        </w:rPr>
        <w:t xml:space="preserve"> Самостоятельно определить задачи профессио</w:t>
      </w:r>
      <w:r>
        <w:rPr>
          <w:rFonts w:ascii="Times New Roman" w:hAnsi="Times New Roman" w:cs="Times New Roman"/>
          <w:sz w:val="28"/>
          <w:szCs w:val="28"/>
        </w:rPr>
        <w:t>нального и личностного развития, заниматься самообразованием</w:t>
      </w:r>
      <w:r w:rsidR="00FF4639" w:rsidRPr="00853935">
        <w:rPr>
          <w:rFonts w:ascii="Times New Roman" w:hAnsi="Times New Roman" w:cs="Times New Roman"/>
          <w:sz w:val="28"/>
          <w:szCs w:val="28"/>
        </w:rPr>
        <w:t>, осознанно планировать повышение квалификации</w:t>
      </w:r>
      <w:proofErr w:type="gramStart"/>
      <w:r w:rsidR="00FF4639" w:rsidRPr="008539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4639" w:rsidRPr="00853935" w:rsidRDefault="00346DF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8539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639" w:rsidRPr="00853935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</w:t>
      </w:r>
      <w:proofErr w:type="gramStart"/>
      <w:r w:rsidR="00FF4639" w:rsidRPr="008539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4639" w:rsidRPr="00853935" w:rsidRDefault="00346DF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 </w:t>
      </w:r>
      <w:r w:rsidR="00FF4639" w:rsidRPr="00853935">
        <w:rPr>
          <w:rFonts w:ascii="Times New Roman" w:hAnsi="Times New Roman" w:cs="Times New Roman"/>
          <w:sz w:val="28"/>
          <w:szCs w:val="28"/>
        </w:rPr>
        <w:t>1.1.   Выполнять полевые геодезические работы на производственном участке.</w:t>
      </w:r>
    </w:p>
    <w:p w:rsidR="00FF4639" w:rsidRPr="00853935" w:rsidRDefault="00FF463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ПК   1.2.  Обрабат</w:t>
      </w:r>
      <w:r w:rsidR="00EC4520" w:rsidRPr="00853935">
        <w:rPr>
          <w:rFonts w:ascii="Times New Roman" w:hAnsi="Times New Roman" w:cs="Times New Roman"/>
          <w:sz w:val="28"/>
          <w:szCs w:val="28"/>
        </w:rPr>
        <w:t>ывать результаты полевых измере</w:t>
      </w:r>
      <w:r w:rsidRPr="00853935">
        <w:rPr>
          <w:rFonts w:ascii="Times New Roman" w:hAnsi="Times New Roman" w:cs="Times New Roman"/>
          <w:sz w:val="28"/>
          <w:szCs w:val="28"/>
        </w:rPr>
        <w:t>ний.</w:t>
      </w:r>
    </w:p>
    <w:p w:rsidR="00EC4520" w:rsidRPr="00853935" w:rsidRDefault="00EC452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ПК   1.3.  Составлять и оформлять планово – картографические материалы.</w:t>
      </w:r>
    </w:p>
    <w:p w:rsidR="00EC4520" w:rsidRPr="00853935" w:rsidRDefault="00EC452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ПК   1.4.  Проводить геодезические работы при съемке больших территорий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4520" w:rsidRPr="00853935" w:rsidRDefault="00346DF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EC4520" w:rsidRPr="00853935">
        <w:rPr>
          <w:rFonts w:ascii="Times New Roman" w:hAnsi="Times New Roman" w:cs="Times New Roman"/>
          <w:sz w:val="28"/>
          <w:szCs w:val="28"/>
        </w:rPr>
        <w:t xml:space="preserve">1.5.  Подготовить материалы </w:t>
      </w:r>
      <w:proofErr w:type="spellStart"/>
      <w:r w:rsidR="00EC4520" w:rsidRPr="00853935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EC4520" w:rsidRPr="00853935">
        <w:rPr>
          <w:rFonts w:ascii="Times New Roman" w:hAnsi="Times New Roman" w:cs="Times New Roman"/>
          <w:sz w:val="28"/>
          <w:szCs w:val="28"/>
        </w:rPr>
        <w:t xml:space="preserve"> – и космических съемок для использования </w:t>
      </w:r>
      <w:proofErr w:type="gramStart"/>
      <w:r w:rsidR="00EC4520" w:rsidRPr="008539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C4520" w:rsidRPr="00853935">
        <w:rPr>
          <w:rFonts w:ascii="Times New Roman" w:hAnsi="Times New Roman" w:cs="Times New Roman"/>
          <w:sz w:val="28"/>
          <w:szCs w:val="28"/>
        </w:rPr>
        <w:t xml:space="preserve"> проведения изыскательских и землеустроительных работ</w:t>
      </w:r>
    </w:p>
    <w:p w:rsidR="00EC4520" w:rsidRPr="00853935" w:rsidRDefault="00EC452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В результате изуче</w:t>
      </w:r>
      <w:r w:rsidR="00346DFA">
        <w:rPr>
          <w:rFonts w:ascii="Times New Roman" w:hAnsi="Times New Roman" w:cs="Times New Roman"/>
          <w:sz w:val="28"/>
          <w:szCs w:val="28"/>
        </w:rPr>
        <w:t>ния модуля студент должен уметь</w:t>
      </w:r>
      <w:r w:rsidRPr="00853935">
        <w:rPr>
          <w:rFonts w:ascii="Times New Roman" w:hAnsi="Times New Roman" w:cs="Times New Roman"/>
          <w:sz w:val="28"/>
          <w:szCs w:val="28"/>
        </w:rPr>
        <w:t>:</w:t>
      </w:r>
    </w:p>
    <w:p w:rsidR="00EC4520" w:rsidRPr="00853935" w:rsidRDefault="00EC4520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выполнять рекогносцировку мес</w:t>
      </w:r>
      <w:r w:rsidR="00C53998" w:rsidRPr="00853935">
        <w:rPr>
          <w:rFonts w:ascii="Times New Roman" w:hAnsi="Times New Roman" w:cs="Times New Roman"/>
          <w:sz w:val="28"/>
          <w:szCs w:val="28"/>
        </w:rPr>
        <w:t>т</w:t>
      </w:r>
      <w:r w:rsidR="00346DFA">
        <w:rPr>
          <w:rFonts w:ascii="Times New Roman" w:hAnsi="Times New Roman" w:cs="Times New Roman"/>
          <w:sz w:val="28"/>
          <w:szCs w:val="28"/>
        </w:rPr>
        <w:t>ности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</w:t>
      </w:r>
      <w:r w:rsidR="00346DFA">
        <w:rPr>
          <w:rFonts w:ascii="Times New Roman" w:hAnsi="Times New Roman" w:cs="Times New Roman"/>
          <w:sz w:val="28"/>
          <w:szCs w:val="28"/>
        </w:rPr>
        <w:t>создавать съемочное обоснование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производить привязку </w:t>
      </w:r>
      <w:r w:rsidR="00346DFA">
        <w:rPr>
          <w:rFonts w:ascii="Times New Roman" w:hAnsi="Times New Roman" w:cs="Times New Roman"/>
          <w:sz w:val="28"/>
          <w:szCs w:val="28"/>
        </w:rPr>
        <w:t>к опорным геодезическим пунктам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рассчитать коор</w:t>
      </w:r>
      <w:r w:rsidR="00346DFA">
        <w:rPr>
          <w:rFonts w:ascii="Times New Roman" w:hAnsi="Times New Roman" w:cs="Times New Roman"/>
          <w:sz w:val="28"/>
          <w:szCs w:val="28"/>
        </w:rPr>
        <w:t>динаты опорных точек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производить горизонтальную и вертикальную съемку</w:t>
      </w:r>
      <w:r w:rsidR="00346DFA">
        <w:rPr>
          <w:rFonts w:ascii="Times New Roman" w:hAnsi="Times New Roman" w:cs="Times New Roman"/>
          <w:sz w:val="28"/>
          <w:szCs w:val="28"/>
        </w:rPr>
        <w:t xml:space="preserve"> местности различными способами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осуществлять контроль производства геодезических работ;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составлять и оформлять планово – картографические материалы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lastRenderedPageBreak/>
        <w:t>- использовать топографическую основу для создания проектов построения опорных сетей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составлять схемы аналитических сетей ;</w:t>
      </w:r>
    </w:p>
    <w:p w:rsidR="00C53998" w:rsidRPr="00853935" w:rsidRDefault="00C5399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</w:t>
      </w:r>
      <w:r w:rsidR="00C57C62" w:rsidRPr="00853935">
        <w:rPr>
          <w:rFonts w:ascii="Times New Roman" w:hAnsi="Times New Roman" w:cs="Times New Roman"/>
          <w:sz w:val="28"/>
          <w:szCs w:val="28"/>
        </w:rPr>
        <w:t>производить измер</w:t>
      </w:r>
      <w:r w:rsidR="00853935">
        <w:rPr>
          <w:rFonts w:ascii="Times New Roman" w:hAnsi="Times New Roman" w:cs="Times New Roman"/>
          <w:sz w:val="28"/>
          <w:szCs w:val="28"/>
        </w:rPr>
        <w:t>ения повышенной точности; углов, расстояний</w:t>
      </w:r>
      <w:r w:rsidR="00C57C62" w:rsidRPr="00853935">
        <w:rPr>
          <w:rFonts w:ascii="Times New Roman" w:hAnsi="Times New Roman" w:cs="Times New Roman"/>
          <w:sz w:val="28"/>
          <w:szCs w:val="28"/>
        </w:rPr>
        <w:t>, превышений с использований современных технологий;</w:t>
      </w:r>
    </w:p>
    <w:p w:rsidR="00C57C62" w:rsidRPr="00853935" w:rsidRDefault="00C57C6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производить уравновешивание, вычисление координат и</w:t>
      </w:r>
      <w:r w:rsidR="00853935">
        <w:rPr>
          <w:rFonts w:ascii="Times New Roman" w:hAnsi="Times New Roman" w:cs="Times New Roman"/>
          <w:sz w:val="28"/>
          <w:szCs w:val="28"/>
        </w:rPr>
        <w:t xml:space="preserve"> высот точек аналитической сети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7C62" w:rsidRPr="00853935" w:rsidRDefault="00C57C6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оценивать возможн</w:t>
      </w:r>
      <w:r w:rsidR="00853935">
        <w:rPr>
          <w:rFonts w:ascii="Times New Roman" w:hAnsi="Times New Roman" w:cs="Times New Roman"/>
          <w:sz w:val="28"/>
          <w:szCs w:val="28"/>
        </w:rPr>
        <w:t xml:space="preserve">ость использования материалов </w:t>
      </w:r>
      <w:proofErr w:type="spellStart"/>
      <w:r w:rsidR="00853935">
        <w:rPr>
          <w:rFonts w:ascii="Times New Roman" w:hAnsi="Times New Roman" w:cs="Times New Roman"/>
          <w:sz w:val="28"/>
          <w:szCs w:val="28"/>
        </w:rPr>
        <w:t>аэ</w:t>
      </w:r>
      <w:r w:rsidRPr="0085393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539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и космических съемок;</w:t>
      </w:r>
    </w:p>
    <w:p w:rsidR="00C57C62" w:rsidRPr="00853935" w:rsidRDefault="00C57C6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составлять накидной монтаж, оценивать фотографическое и фотограмметрическое кач</w:t>
      </w:r>
      <w:r w:rsidR="00853935">
        <w:rPr>
          <w:rFonts w:ascii="Times New Roman" w:hAnsi="Times New Roman" w:cs="Times New Roman"/>
          <w:sz w:val="28"/>
          <w:szCs w:val="28"/>
        </w:rPr>
        <w:t>ество материалов аэрофотосъемки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7C62" w:rsidRPr="00853935" w:rsidRDefault="00C57C6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- производить привязку и дешифрирование аэрофотоснимков;</w:t>
      </w:r>
    </w:p>
    <w:p w:rsidR="00C57C62" w:rsidRPr="00853935" w:rsidRDefault="00C57C62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пользоваться</w:t>
      </w:r>
      <w:r w:rsidR="00853935">
        <w:rPr>
          <w:rFonts w:ascii="Times New Roman" w:hAnsi="Times New Roman" w:cs="Times New Roman"/>
          <w:sz w:val="28"/>
          <w:szCs w:val="28"/>
        </w:rPr>
        <w:t xml:space="preserve"> фотограмметрическими приборами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C57C62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изго</w:t>
      </w:r>
      <w:r w:rsidR="00853935">
        <w:rPr>
          <w:rFonts w:ascii="Times New Roman" w:hAnsi="Times New Roman" w:cs="Times New Roman"/>
          <w:sz w:val="28"/>
          <w:szCs w:val="28"/>
        </w:rPr>
        <w:t>тавливать фотосхемы и фотопланы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определять состав и содержание топографической цифровой модели местности;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использовать пакеты прикладных программ для решения геодезических задач.</w:t>
      </w:r>
    </w:p>
    <w:p w:rsidR="00E55104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55104" w:rsidRPr="00853935">
        <w:rPr>
          <w:rFonts w:ascii="Times New Roman" w:hAnsi="Times New Roman" w:cs="Times New Roman"/>
          <w:sz w:val="28"/>
          <w:szCs w:val="28"/>
        </w:rPr>
        <w:t>: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сущность, цели и произво</w:t>
      </w:r>
      <w:r w:rsidR="00853935">
        <w:rPr>
          <w:rFonts w:ascii="Times New Roman" w:hAnsi="Times New Roman" w:cs="Times New Roman"/>
          <w:sz w:val="28"/>
          <w:szCs w:val="28"/>
        </w:rPr>
        <w:t>дства различных видов изысканий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способы произ</w:t>
      </w:r>
      <w:r w:rsidR="00853935">
        <w:rPr>
          <w:rFonts w:ascii="Times New Roman" w:hAnsi="Times New Roman" w:cs="Times New Roman"/>
          <w:sz w:val="28"/>
          <w:szCs w:val="28"/>
        </w:rPr>
        <w:t>водства наземных горизонтальных</w:t>
      </w:r>
      <w:r w:rsidRPr="00853935">
        <w:rPr>
          <w:rFonts w:ascii="Times New Roman" w:hAnsi="Times New Roman" w:cs="Times New Roman"/>
          <w:sz w:val="28"/>
          <w:szCs w:val="28"/>
        </w:rPr>
        <w:t>, верти</w:t>
      </w:r>
      <w:r w:rsidR="00853935">
        <w:rPr>
          <w:rFonts w:ascii="Times New Roman" w:hAnsi="Times New Roman" w:cs="Times New Roman"/>
          <w:sz w:val="28"/>
          <w:szCs w:val="28"/>
        </w:rPr>
        <w:t>кальных, топографических съемок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порядок камеральной обработ</w:t>
      </w:r>
      <w:r w:rsidR="00853935">
        <w:rPr>
          <w:rFonts w:ascii="Times New Roman" w:hAnsi="Times New Roman" w:cs="Times New Roman"/>
          <w:sz w:val="28"/>
          <w:szCs w:val="28"/>
        </w:rPr>
        <w:t>ки материалов полевых измерений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E55104" w:rsidRPr="00853935" w:rsidRDefault="00E5510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способы изображения на планах контуров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объектов и рельефа мес</w:t>
      </w:r>
      <w:r w:rsidR="004F3E19" w:rsidRPr="00853935">
        <w:rPr>
          <w:rFonts w:ascii="Times New Roman" w:hAnsi="Times New Roman" w:cs="Times New Roman"/>
          <w:sz w:val="28"/>
          <w:szCs w:val="28"/>
        </w:rPr>
        <w:t>т</w:t>
      </w:r>
      <w:r w:rsidR="00853935">
        <w:rPr>
          <w:rFonts w:ascii="Times New Roman" w:hAnsi="Times New Roman" w:cs="Times New Roman"/>
          <w:sz w:val="28"/>
          <w:szCs w:val="28"/>
        </w:rPr>
        <w:t>ности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организацию геодезических рабо</w:t>
      </w:r>
      <w:r w:rsidR="00853935">
        <w:rPr>
          <w:rFonts w:ascii="Times New Roman" w:hAnsi="Times New Roman" w:cs="Times New Roman"/>
          <w:sz w:val="28"/>
          <w:szCs w:val="28"/>
        </w:rPr>
        <w:t>т при съемке больших территорий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назначение и </w:t>
      </w:r>
      <w:r w:rsidR="00853935">
        <w:rPr>
          <w:rFonts w:ascii="Times New Roman" w:hAnsi="Times New Roman" w:cs="Times New Roman"/>
          <w:sz w:val="28"/>
          <w:szCs w:val="28"/>
        </w:rPr>
        <w:t>способы построения опорных сетей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технологии геодезических работ и со</w:t>
      </w:r>
      <w:r w:rsidR="00853935">
        <w:rPr>
          <w:rFonts w:ascii="Times New Roman" w:hAnsi="Times New Roman" w:cs="Times New Roman"/>
          <w:sz w:val="28"/>
          <w:szCs w:val="28"/>
        </w:rPr>
        <w:t>временные геодезические приборы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технологии использования материалов </w:t>
      </w:r>
      <w:proofErr w:type="spellStart"/>
      <w:r w:rsidRPr="00853935">
        <w:rPr>
          <w:rFonts w:ascii="Times New Roman" w:hAnsi="Times New Roman" w:cs="Times New Roman"/>
          <w:sz w:val="28"/>
          <w:szCs w:val="28"/>
        </w:rPr>
        <w:t>аэр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539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и космических съемок в изысканиях с</w:t>
      </w:r>
      <w:r w:rsidR="00853935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свойства аэроф</w:t>
      </w:r>
      <w:r w:rsidR="00853935">
        <w:rPr>
          <w:rFonts w:ascii="Times New Roman" w:hAnsi="Times New Roman" w:cs="Times New Roman"/>
          <w:sz w:val="28"/>
          <w:szCs w:val="28"/>
        </w:rPr>
        <w:t>отоснимка и методы его привязки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технологию дешифрирования аэрофотоснимка;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lastRenderedPageBreak/>
        <w:t>- способы изг</w:t>
      </w:r>
      <w:r w:rsidR="00853935">
        <w:rPr>
          <w:rFonts w:ascii="Times New Roman" w:hAnsi="Times New Roman" w:cs="Times New Roman"/>
          <w:sz w:val="28"/>
          <w:szCs w:val="28"/>
        </w:rPr>
        <w:t>отовления фотосхем и фотопланов</w:t>
      </w:r>
      <w:r w:rsidRPr="00853935">
        <w:rPr>
          <w:rFonts w:ascii="Times New Roman" w:hAnsi="Times New Roman" w:cs="Times New Roman"/>
          <w:sz w:val="28"/>
          <w:szCs w:val="28"/>
        </w:rPr>
        <w:t>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автоматизацию геодезических работ;</w:t>
      </w:r>
    </w:p>
    <w:p w:rsidR="004F3E19" w:rsidRPr="00853935" w:rsidRDefault="004F3E19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основные принципы, методы и свойства информационных и </w:t>
      </w:r>
      <w:r w:rsidR="00FC0FCA" w:rsidRPr="00853935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FC0FCA" w:rsidRPr="00853935" w:rsidRDefault="00FC0FC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- прикладное программное обеспечение и информационные ресурсы при проведении полевых и </w:t>
      </w:r>
      <w:r w:rsidR="00853935">
        <w:rPr>
          <w:rFonts w:ascii="Times New Roman" w:hAnsi="Times New Roman" w:cs="Times New Roman"/>
          <w:sz w:val="28"/>
          <w:szCs w:val="28"/>
        </w:rPr>
        <w:t>камеральных геодезических работ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</w:p>
    <w:p w:rsidR="00FC0FCA" w:rsidRPr="001B2BF7" w:rsidRDefault="00FC0FCA" w:rsidP="00346DF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F7">
        <w:rPr>
          <w:rFonts w:ascii="Times New Roman" w:hAnsi="Times New Roman" w:cs="Times New Roman"/>
          <w:b/>
          <w:sz w:val="28"/>
          <w:szCs w:val="28"/>
        </w:rPr>
        <w:t xml:space="preserve">МДК. 01.01  Технология производства полевых </w:t>
      </w:r>
      <w:r w:rsidR="001B2BF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B2BF7">
        <w:rPr>
          <w:rFonts w:ascii="Times New Roman" w:hAnsi="Times New Roman" w:cs="Times New Roman"/>
          <w:b/>
          <w:sz w:val="28"/>
          <w:szCs w:val="28"/>
        </w:rPr>
        <w:t>геодезических работ</w:t>
      </w:r>
    </w:p>
    <w:p w:rsidR="00FC0FCA" w:rsidRPr="00853935" w:rsidRDefault="00853935" w:rsidP="00346D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междисциплинарного курса</w:t>
      </w:r>
      <w:r w:rsidR="00FC0FCA" w:rsidRPr="00853935">
        <w:rPr>
          <w:rFonts w:ascii="Times New Roman" w:hAnsi="Times New Roman" w:cs="Times New Roman"/>
          <w:sz w:val="28"/>
          <w:szCs w:val="28"/>
        </w:rPr>
        <w:t>:</w:t>
      </w:r>
    </w:p>
    <w:p w:rsidR="00FC0FCA" w:rsidRPr="00853935" w:rsidRDefault="00FC0FCA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Приобретение студентами необходимых теоретических знаний и практических навыков при проведении инженерно-геодезических работ в землеустройстве.</w:t>
      </w:r>
    </w:p>
    <w:p w:rsidR="00FC0FCA" w:rsidRPr="00853935" w:rsidRDefault="00FC0FCA" w:rsidP="00346D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Задачи междисциплинарного курса:</w:t>
      </w:r>
    </w:p>
    <w:p w:rsidR="00FC0FCA" w:rsidRP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способы</w:t>
      </w:r>
      <w:r w:rsidR="00FC0FCA" w:rsidRPr="00853935">
        <w:rPr>
          <w:rFonts w:ascii="Times New Roman" w:hAnsi="Times New Roman" w:cs="Times New Roman"/>
          <w:sz w:val="28"/>
          <w:szCs w:val="28"/>
        </w:rPr>
        <w:t xml:space="preserve">, </w:t>
      </w:r>
      <w:r w:rsidR="0081221C" w:rsidRPr="00853935">
        <w:rPr>
          <w:rFonts w:ascii="Times New Roman" w:hAnsi="Times New Roman" w:cs="Times New Roman"/>
          <w:sz w:val="28"/>
          <w:szCs w:val="28"/>
        </w:rPr>
        <w:t>приемы и 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геодезических работ</w:t>
      </w:r>
      <w:r w:rsidR="0081221C" w:rsidRPr="00853935">
        <w:rPr>
          <w:rFonts w:ascii="Times New Roman" w:hAnsi="Times New Roman" w:cs="Times New Roman"/>
          <w:sz w:val="28"/>
          <w:szCs w:val="28"/>
        </w:rPr>
        <w:t>;</w:t>
      </w:r>
    </w:p>
    <w:p w:rsidR="0081221C" w:rsidRPr="00853935" w:rsidRDefault="0081221C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уметь обеспечить требуемую точность при выполнении проектно-изыскательных работ по землеустройству, кадастру объектов недвижимого имущества, планировке и застройке сельских населенных пунктов.</w:t>
      </w:r>
    </w:p>
    <w:p w:rsidR="0081221C" w:rsidRPr="00853935" w:rsidRDefault="0081221C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3. Соде</w:t>
      </w:r>
      <w:r w:rsidR="00853935">
        <w:rPr>
          <w:rFonts w:ascii="Times New Roman" w:hAnsi="Times New Roman" w:cs="Times New Roman"/>
          <w:sz w:val="28"/>
          <w:szCs w:val="28"/>
        </w:rPr>
        <w:t>ржание междисциплинарного курса</w:t>
      </w:r>
      <w:r w:rsidRPr="00853935">
        <w:rPr>
          <w:rFonts w:ascii="Times New Roman" w:hAnsi="Times New Roman" w:cs="Times New Roman"/>
          <w:sz w:val="28"/>
          <w:szCs w:val="28"/>
        </w:rPr>
        <w:t>:</w:t>
      </w:r>
    </w:p>
    <w:p w:rsidR="0081221C" w:rsidRPr="00853935" w:rsidRDefault="0081221C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Введение. Общие сведения об инженерных изысканиях и методах развития геодезического обоснования на территории для землеустройства. Межевание земельных участков. Общая характеристика планово-картографического материала и способов представления инфо</w:t>
      </w:r>
      <w:r w:rsidR="00636D29" w:rsidRPr="00853935">
        <w:rPr>
          <w:rFonts w:ascii="Times New Roman" w:hAnsi="Times New Roman" w:cs="Times New Roman"/>
          <w:sz w:val="28"/>
          <w:szCs w:val="28"/>
        </w:rPr>
        <w:t>рмации. Корректировка планово-картографического ма</w:t>
      </w:r>
      <w:r w:rsidR="00853935">
        <w:rPr>
          <w:rFonts w:ascii="Times New Roman" w:hAnsi="Times New Roman" w:cs="Times New Roman"/>
          <w:sz w:val="28"/>
          <w:szCs w:val="28"/>
        </w:rPr>
        <w:t>териала и инвентаризация земель. Способы определения площадей</w:t>
      </w:r>
      <w:r w:rsidR="00636D29" w:rsidRPr="00853935">
        <w:rPr>
          <w:rFonts w:ascii="Times New Roman" w:hAnsi="Times New Roman" w:cs="Times New Roman"/>
          <w:sz w:val="28"/>
          <w:szCs w:val="28"/>
        </w:rPr>
        <w:t>. Методы</w:t>
      </w:r>
      <w:r w:rsidR="00853935">
        <w:rPr>
          <w:rFonts w:ascii="Times New Roman" w:hAnsi="Times New Roman" w:cs="Times New Roman"/>
          <w:sz w:val="28"/>
          <w:szCs w:val="28"/>
        </w:rPr>
        <w:t xml:space="preserve"> и приемы проектирования земель</w:t>
      </w:r>
      <w:r w:rsidR="00636D29" w:rsidRPr="00853935">
        <w:rPr>
          <w:rFonts w:ascii="Times New Roman" w:hAnsi="Times New Roman" w:cs="Times New Roman"/>
          <w:sz w:val="28"/>
          <w:szCs w:val="28"/>
        </w:rPr>
        <w:t>. Перенесения проектов землеустройств</w:t>
      </w:r>
      <w:r w:rsidR="00853935">
        <w:rPr>
          <w:rFonts w:ascii="Times New Roman" w:hAnsi="Times New Roman" w:cs="Times New Roman"/>
          <w:sz w:val="28"/>
          <w:szCs w:val="28"/>
        </w:rPr>
        <w:t>а в натуру</w:t>
      </w:r>
      <w:r w:rsidR="00636D29" w:rsidRPr="00853935">
        <w:rPr>
          <w:rFonts w:ascii="Times New Roman" w:hAnsi="Times New Roman" w:cs="Times New Roman"/>
          <w:sz w:val="28"/>
          <w:szCs w:val="28"/>
        </w:rPr>
        <w:t>. Точность площадей участков</w:t>
      </w:r>
      <w:proofErr w:type="gramStart"/>
      <w:r w:rsidR="00636D29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6D29" w:rsidRPr="00853935">
        <w:rPr>
          <w:rFonts w:ascii="Times New Roman" w:hAnsi="Times New Roman" w:cs="Times New Roman"/>
          <w:sz w:val="28"/>
          <w:szCs w:val="28"/>
        </w:rPr>
        <w:t xml:space="preserve"> перенесенных в натуру . Геодезические работы , выполняемые при осуществлении противоэрозионной системы мер</w:t>
      </w:r>
      <w:r w:rsidR="00853935">
        <w:rPr>
          <w:rFonts w:ascii="Times New Roman" w:hAnsi="Times New Roman" w:cs="Times New Roman"/>
          <w:sz w:val="28"/>
          <w:szCs w:val="28"/>
        </w:rPr>
        <w:t>оприятий и рекультивации земель. Геодезические работы</w:t>
      </w:r>
      <w:r w:rsidR="00636D29" w:rsidRPr="00853935">
        <w:rPr>
          <w:rFonts w:ascii="Times New Roman" w:hAnsi="Times New Roman" w:cs="Times New Roman"/>
          <w:sz w:val="28"/>
          <w:szCs w:val="28"/>
        </w:rPr>
        <w:t xml:space="preserve">, выполняемые при градостроительстве и  </w:t>
      </w:r>
      <w:r w:rsidR="00636D29" w:rsidRPr="00853935">
        <w:rPr>
          <w:rFonts w:ascii="Times New Roman" w:hAnsi="Times New Roman" w:cs="Times New Roman"/>
          <w:sz w:val="28"/>
          <w:szCs w:val="28"/>
        </w:rPr>
        <w:lastRenderedPageBreak/>
        <w:t>планировке населенных</w:t>
      </w:r>
      <w:r w:rsidR="00853935">
        <w:rPr>
          <w:rFonts w:ascii="Times New Roman" w:hAnsi="Times New Roman" w:cs="Times New Roman"/>
          <w:sz w:val="28"/>
          <w:szCs w:val="28"/>
        </w:rPr>
        <w:t xml:space="preserve"> пунктов</w:t>
      </w:r>
      <w:proofErr w:type="gramStart"/>
      <w:r w:rsidR="008539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3935">
        <w:rPr>
          <w:rFonts w:ascii="Times New Roman" w:hAnsi="Times New Roman" w:cs="Times New Roman"/>
          <w:sz w:val="28"/>
          <w:szCs w:val="28"/>
        </w:rPr>
        <w:t xml:space="preserve"> Геодезические работы</w:t>
      </w:r>
      <w:r w:rsidR="00636D29" w:rsidRPr="00853935">
        <w:rPr>
          <w:rFonts w:ascii="Times New Roman" w:hAnsi="Times New Roman" w:cs="Times New Roman"/>
          <w:sz w:val="28"/>
          <w:szCs w:val="28"/>
        </w:rPr>
        <w:t>, выполняемые при проектировании</w:t>
      </w:r>
      <w:r w:rsidR="006B22CD" w:rsidRPr="00853935">
        <w:rPr>
          <w:rFonts w:ascii="Times New Roman" w:hAnsi="Times New Roman" w:cs="Times New Roman"/>
          <w:sz w:val="28"/>
          <w:szCs w:val="28"/>
        </w:rPr>
        <w:t xml:space="preserve"> и строительстве линейных сооружений инженерного оборудования территории. Организаци</w:t>
      </w:r>
      <w:r w:rsidR="00853935">
        <w:rPr>
          <w:rFonts w:ascii="Times New Roman" w:hAnsi="Times New Roman" w:cs="Times New Roman"/>
          <w:sz w:val="28"/>
          <w:szCs w:val="28"/>
        </w:rPr>
        <w:t>я инженерно-геодезических работ</w:t>
      </w:r>
      <w:r w:rsidR="006B22CD" w:rsidRPr="00853935">
        <w:rPr>
          <w:rFonts w:ascii="Times New Roman" w:hAnsi="Times New Roman" w:cs="Times New Roman"/>
          <w:sz w:val="28"/>
          <w:szCs w:val="28"/>
        </w:rPr>
        <w:t>. Техника безопасности.</w:t>
      </w:r>
    </w:p>
    <w:p w:rsidR="006B22CD" w:rsidRPr="00853935" w:rsidRDefault="006B22CD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МДК.01.02  Камеральная обработка результатов полевых измерений</w:t>
      </w:r>
    </w:p>
    <w:p w:rsidR="006B22CD" w:rsidRPr="00853935" w:rsidRDefault="00853935" w:rsidP="00346D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междисциплинарного курс</w:t>
      </w:r>
      <w:r w:rsidR="001B2BF7">
        <w:rPr>
          <w:rFonts w:ascii="Times New Roman" w:hAnsi="Times New Roman" w:cs="Times New Roman"/>
          <w:sz w:val="28"/>
          <w:szCs w:val="28"/>
        </w:rPr>
        <w:t>а</w:t>
      </w:r>
      <w:r w:rsidR="006B22CD" w:rsidRPr="008539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2CD" w:rsidRPr="00853935" w:rsidRDefault="006B22CD" w:rsidP="00346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Приобретение студентами необходимых теоретических знаний и практических навыков при проведении камеральной обработки поле</w:t>
      </w:r>
      <w:r w:rsidR="00853935">
        <w:rPr>
          <w:rFonts w:ascii="Times New Roman" w:hAnsi="Times New Roman" w:cs="Times New Roman"/>
          <w:sz w:val="28"/>
          <w:szCs w:val="28"/>
        </w:rPr>
        <w:t>вых измерений в землеустройстве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</w:p>
    <w:p w:rsidR="006B22CD" w:rsidRPr="00853935" w:rsidRDefault="006B22CD" w:rsidP="00346D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Задачи междисциплинарного курса:</w:t>
      </w:r>
    </w:p>
    <w:p w:rsidR="006B22CD" w:rsidRPr="00853935" w:rsidRDefault="0049418B" w:rsidP="00346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знать способы, приемы и технические средства при проведении камеральной обработки;</w:t>
      </w:r>
    </w:p>
    <w:p w:rsidR="0049418B" w:rsidRPr="00853935" w:rsidRDefault="0049418B" w:rsidP="00346D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обеспечить требуемую точность при выполнении камеральной обработки результатов полевых измерений.</w:t>
      </w:r>
    </w:p>
    <w:p w:rsidR="0049418B" w:rsidRPr="00853935" w:rsidRDefault="0049418B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3. Соде</w:t>
      </w:r>
      <w:r w:rsidR="00853935">
        <w:rPr>
          <w:rFonts w:ascii="Times New Roman" w:hAnsi="Times New Roman" w:cs="Times New Roman"/>
          <w:sz w:val="28"/>
          <w:szCs w:val="28"/>
        </w:rPr>
        <w:t>ржание междисциплинарного курса</w:t>
      </w:r>
      <w:r w:rsidRPr="00853935">
        <w:rPr>
          <w:rFonts w:ascii="Times New Roman" w:hAnsi="Times New Roman" w:cs="Times New Roman"/>
          <w:sz w:val="28"/>
          <w:szCs w:val="28"/>
        </w:rPr>
        <w:t>:</w:t>
      </w:r>
    </w:p>
    <w:p w:rsidR="00AA5F27" w:rsidRPr="00853935" w:rsidRDefault="0049418B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Общие сведения об инженерных изысканиях и методах развития геодезического обоснования на территории для землеустройства. Общая характеристика планово-картографического материала и способов представления информации о местности. Геодезические работы, выполняемые при градостроительстве и планировке населенных пунктов.</w:t>
      </w:r>
      <w:r w:rsidR="00242BD5" w:rsidRPr="00853935">
        <w:rPr>
          <w:rFonts w:ascii="Times New Roman" w:hAnsi="Times New Roman" w:cs="Times New Roman"/>
          <w:sz w:val="28"/>
          <w:szCs w:val="28"/>
        </w:rPr>
        <w:t xml:space="preserve"> Геодезические расчеты при проектировании трасс и вертикальной п</w:t>
      </w:r>
      <w:r w:rsidR="00853935">
        <w:rPr>
          <w:rFonts w:ascii="Times New Roman" w:hAnsi="Times New Roman" w:cs="Times New Roman"/>
          <w:sz w:val="28"/>
          <w:szCs w:val="28"/>
        </w:rPr>
        <w:t>ланировке. Геодезические работы</w:t>
      </w:r>
      <w:r w:rsidR="00242BD5" w:rsidRPr="00853935">
        <w:rPr>
          <w:rFonts w:ascii="Times New Roman" w:hAnsi="Times New Roman" w:cs="Times New Roman"/>
          <w:sz w:val="28"/>
          <w:szCs w:val="28"/>
        </w:rPr>
        <w:t>, выполняемые при проектировании и строительстве линейных сооружений инженерного оборудования территории. Организация и проведение кадастровых работ на земельном участ</w:t>
      </w:r>
      <w:r w:rsidR="00853935">
        <w:rPr>
          <w:rFonts w:ascii="Times New Roman" w:hAnsi="Times New Roman" w:cs="Times New Roman"/>
          <w:sz w:val="28"/>
          <w:szCs w:val="28"/>
        </w:rPr>
        <w:t>ке. Методы определения площадей</w:t>
      </w:r>
      <w:r w:rsidR="00242BD5" w:rsidRPr="00853935">
        <w:rPr>
          <w:rFonts w:ascii="Times New Roman" w:hAnsi="Times New Roman" w:cs="Times New Roman"/>
          <w:sz w:val="28"/>
          <w:szCs w:val="28"/>
        </w:rPr>
        <w:t>.  Методы и</w:t>
      </w:r>
      <w:r w:rsidR="00853935">
        <w:rPr>
          <w:rFonts w:ascii="Times New Roman" w:hAnsi="Times New Roman" w:cs="Times New Roman"/>
          <w:sz w:val="28"/>
          <w:szCs w:val="28"/>
        </w:rPr>
        <w:t xml:space="preserve"> приемы проектирования участков</w:t>
      </w:r>
      <w:r w:rsidR="00242BD5" w:rsidRPr="00853935">
        <w:rPr>
          <w:rFonts w:ascii="Times New Roman" w:hAnsi="Times New Roman" w:cs="Times New Roman"/>
          <w:sz w:val="28"/>
          <w:szCs w:val="28"/>
        </w:rPr>
        <w:t>. Перенесения пр</w:t>
      </w:r>
      <w:r w:rsidR="00853935">
        <w:rPr>
          <w:rFonts w:ascii="Times New Roman" w:hAnsi="Times New Roman" w:cs="Times New Roman"/>
          <w:sz w:val="28"/>
          <w:szCs w:val="28"/>
        </w:rPr>
        <w:t>оектов землеустройства в натуру</w:t>
      </w:r>
      <w:r w:rsidR="00242BD5" w:rsidRPr="00853935">
        <w:rPr>
          <w:rFonts w:ascii="Times New Roman" w:hAnsi="Times New Roman" w:cs="Times New Roman"/>
          <w:sz w:val="28"/>
          <w:szCs w:val="28"/>
        </w:rPr>
        <w:t>. Точность площадей у</w:t>
      </w:r>
      <w:r w:rsidR="00853935">
        <w:rPr>
          <w:rFonts w:ascii="Times New Roman" w:hAnsi="Times New Roman" w:cs="Times New Roman"/>
          <w:sz w:val="28"/>
          <w:szCs w:val="28"/>
        </w:rPr>
        <w:t>частков, перенесенных в натуру</w:t>
      </w:r>
      <w:r w:rsidR="00242BD5" w:rsidRPr="00853935">
        <w:rPr>
          <w:rFonts w:ascii="Times New Roman" w:hAnsi="Times New Roman" w:cs="Times New Roman"/>
          <w:sz w:val="28"/>
          <w:szCs w:val="28"/>
        </w:rPr>
        <w:t xml:space="preserve">. Камеральная обработка </w:t>
      </w:r>
      <w:r w:rsidR="00AA5F27" w:rsidRPr="00853935">
        <w:rPr>
          <w:rFonts w:ascii="Times New Roman" w:hAnsi="Times New Roman" w:cs="Times New Roman"/>
          <w:sz w:val="28"/>
          <w:szCs w:val="28"/>
        </w:rPr>
        <w:t>результатов полевых измерений. Ав</w:t>
      </w:r>
      <w:r w:rsidR="00853935">
        <w:rPr>
          <w:rFonts w:ascii="Times New Roman" w:hAnsi="Times New Roman" w:cs="Times New Roman"/>
          <w:sz w:val="28"/>
          <w:szCs w:val="28"/>
        </w:rPr>
        <w:t>томатизация геодезических работ</w:t>
      </w:r>
      <w:r w:rsidR="00AA5F27" w:rsidRPr="00853935">
        <w:rPr>
          <w:rFonts w:ascii="Times New Roman" w:hAnsi="Times New Roman" w:cs="Times New Roman"/>
          <w:sz w:val="28"/>
          <w:szCs w:val="28"/>
        </w:rPr>
        <w:t>. Организация и техника безопасност</w:t>
      </w:r>
      <w:r w:rsidR="00853935">
        <w:rPr>
          <w:rFonts w:ascii="Times New Roman" w:hAnsi="Times New Roman" w:cs="Times New Roman"/>
          <w:sz w:val="28"/>
          <w:szCs w:val="28"/>
        </w:rPr>
        <w:t>и инженерно-геодезических работ</w:t>
      </w:r>
      <w:r w:rsidR="00AA5F27" w:rsidRPr="00853935">
        <w:rPr>
          <w:rFonts w:ascii="Times New Roman" w:hAnsi="Times New Roman" w:cs="Times New Roman"/>
          <w:sz w:val="28"/>
          <w:szCs w:val="28"/>
        </w:rPr>
        <w:t>.</w:t>
      </w:r>
    </w:p>
    <w:p w:rsidR="00242BD5" w:rsidRPr="00853935" w:rsidRDefault="00AA5F27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lastRenderedPageBreak/>
        <w:t>МДК. 0</w:t>
      </w:r>
      <w:r w:rsidR="00853935">
        <w:rPr>
          <w:rFonts w:ascii="Times New Roman" w:hAnsi="Times New Roman" w:cs="Times New Roman"/>
          <w:sz w:val="28"/>
          <w:szCs w:val="28"/>
        </w:rPr>
        <w:t>1.03 Фотограмметрические работы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  <w:r w:rsidR="00242BD5" w:rsidRPr="00853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BD5" w:rsidRPr="00853935" w:rsidRDefault="00057F94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На практических занятиях во время сессии Вам будет представлена возможность в</w:t>
      </w:r>
      <w:r w:rsidR="00853935">
        <w:rPr>
          <w:rFonts w:ascii="Times New Roman" w:hAnsi="Times New Roman" w:cs="Times New Roman"/>
          <w:sz w:val="28"/>
          <w:szCs w:val="28"/>
        </w:rPr>
        <w:t>ыполнить те практические работы</w:t>
      </w:r>
      <w:r w:rsidRPr="00853935">
        <w:rPr>
          <w:rFonts w:ascii="Times New Roman" w:hAnsi="Times New Roman" w:cs="Times New Roman"/>
          <w:sz w:val="28"/>
          <w:szCs w:val="28"/>
        </w:rPr>
        <w:t>, которые связаны с при</w:t>
      </w:r>
      <w:r w:rsidR="00853935">
        <w:rPr>
          <w:rFonts w:ascii="Times New Roman" w:hAnsi="Times New Roman" w:cs="Times New Roman"/>
          <w:sz w:val="28"/>
          <w:szCs w:val="28"/>
        </w:rPr>
        <w:t>менением геодезических приборов</w:t>
      </w:r>
      <w:r w:rsidRPr="00853935">
        <w:rPr>
          <w:rFonts w:ascii="Times New Roman" w:hAnsi="Times New Roman" w:cs="Times New Roman"/>
          <w:sz w:val="28"/>
          <w:szCs w:val="28"/>
        </w:rPr>
        <w:t>, топографическими картами и другим землеустроительным оборудованием. Часть практических работ Вам предстоит выполнить самостоятельно во время домашней подготовки по отдельным методическим указанием</w:t>
      </w:r>
      <w:r w:rsidR="00853935">
        <w:rPr>
          <w:rFonts w:ascii="Times New Roman" w:hAnsi="Times New Roman" w:cs="Times New Roman"/>
          <w:sz w:val="28"/>
          <w:szCs w:val="28"/>
        </w:rPr>
        <w:t xml:space="preserve"> </w:t>
      </w:r>
      <w:r w:rsidRPr="00853935">
        <w:rPr>
          <w:rFonts w:ascii="Times New Roman" w:hAnsi="Times New Roman" w:cs="Times New Roman"/>
          <w:sz w:val="28"/>
          <w:szCs w:val="28"/>
        </w:rPr>
        <w:t>(учебники по специальности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интернет ресурсы)</w:t>
      </w:r>
      <w:r w:rsidR="00344B97" w:rsidRPr="00853935">
        <w:rPr>
          <w:rFonts w:ascii="Times New Roman" w:hAnsi="Times New Roman" w:cs="Times New Roman"/>
          <w:sz w:val="28"/>
          <w:szCs w:val="28"/>
        </w:rPr>
        <w:t xml:space="preserve"> и практическим занятиям. Эти практические работы</w:t>
      </w:r>
      <w:r w:rsidRPr="00853935">
        <w:rPr>
          <w:rFonts w:ascii="Times New Roman" w:hAnsi="Times New Roman" w:cs="Times New Roman"/>
          <w:sz w:val="28"/>
          <w:szCs w:val="28"/>
        </w:rPr>
        <w:t xml:space="preserve"> </w:t>
      </w:r>
      <w:r w:rsidR="00344B97" w:rsidRPr="00853935">
        <w:rPr>
          <w:rFonts w:ascii="Times New Roman" w:hAnsi="Times New Roman" w:cs="Times New Roman"/>
          <w:sz w:val="28"/>
          <w:szCs w:val="28"/>
        </w:rPr>
        <w:t>следует выполнить после изучения теоретического материала для закрепле</w:t>
      </w:r>
      <w:r w:rsidR="00853935">
        <w:rPr>
          <w:rFonts w:ascii="Times New Roman" w:hAnsi="Times New Roman" w:cs="Times New Roman"/>
          <w:sz w:val="28"/>
          <w:szCs w:val="28"/>
        </w:rPr>
        <w:t>ния умения и тренировки навыков</w:t>
      </w:r>
      <w:r w:rsidR="00344B97" w:rsidRPr="00853935">
        <w:rPr>
          <w:rFonts w:ascii="Times New Roman" w:hAnsi="Times New Roman" w:cs="Times New Roman"/>
          <w:sz w:val="28"/>
          <w:szCs w:val="28"/>
        </w:rPr>
        <w:t>.</w:t>
      </w:r>
    </w:p>
    <w:p w:rsidR="00344B97" w:rsidRPr="00853935" w:rsidRDefault="00344B97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 Контрольные работы нужны для контроля Ваших успехов в изучении материала и ок</w:t>
      </w:r>
      <w:r w:rsidR="00853935">
        <w:rPr>
          <w:rFonts w:ascii="Times New Roman" w:hAnsi="Times New Roman" w:cs="Times New Roman"/>
          <w:sz w:val="28"/>
          <w:szCs w:val="28"/>
        </w:rPr>
        <w:t>азания помощи при необходимости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  <w:r w:rsidR="00853935">
        <w:rPr>
          <w:rFonts w:ascii="Times New Roman" w:hAnsi="Times New Roman" w:cs="Times New Roman"/>
          <w:sz w:val="28"/>
          <w:szCs w:val="28"/>
        </w:rPr>
        <w:t xml:space="preserve"> </w:t>
      </w:r>
      <w:r w:rsidRPr="00853935">
        <w:rPr>
          <w:rFonts w:ascii="Times New Roman" w:hAnsi="Times New Roman" w:cs="Times New Roman"/>
          <w:sz w:val="28"/>
          <w:szCs w:val="28"/>
        </w:rPr>
        <w:t>По</w:t>
      </w:r>
      <w:r w:rsidR="005033CA" w:rsidRPr="00853935">
        <w:rPr>
          <w:rFonts w:ascii="Times New Roman" w:hAnsi="Times New Roman" w:cs="Times New Roman"/>
          <w:sz w:val="28"/>
          <w:szCs w:val="28"/>
        </w:rPr>
        <w:t xml:space="preserve"> ПМ 01 Вам предстоит выполнить две контрольные работы по варианту указанному в учебном  графике. Работы выполняйте в отдельных тетрадях. Записывая условие </w:t>
      </w:r>
      <w:proofErr w:type="gramStart"/>
      <w:r w:rsidR="005033CA" w:rsidRPr="00853935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5033CA" w:rsidRPr="00853935">
        <w:rPr>
          <w:rFonts w:ascii="Times New Roman" w:hAnsi="Times New Roman" w:cs="Times New Roman"/>
          <w:sz w:val="28"/>
          <w:szCs w:val="28"/>
        </w:rPr>
        <w:t xml:space="preserve"> указывайте исходные данные и конечн</w:t>
      </w:r>
      <w:r w:rsidR="00853935">
        <w:rPr>
          <w:rFonts w:ascii="Times New Roman" w:hAnsi="Times New Roman" w:cs="Times New Roman"/>
          <w:sz w:val="28"/>
          <w:szCs w:val="28"/>
        </w:rPr>
        <w:t>ые цели</w:t>
      </w:r>
      <w:r w:rsidR="005033CA" w:rsidRPr="00853935">
        <w:rPr>
          <w:rFonts w:ascii="Times New Roman" w:hAnsi="Times New Roman" w:cs="Times New Roman"/>
          <w:sz w:val="28"/>
          <w:szCs w:val="28"/>
        </w:rPr>
        <w:t>. Не надо переписывать пояснения и указания типа «переписать из таблицы», «начертить схему</w:t>
      </w:r>
      <w:proofErr w:type="gramStart"/>
      <w:r w:rsidR="005033CA"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33CA" w:rsidRPr="00853935">
        <w:rPr>
          <w:rFonts w:ascii="Times New Roman" w:hAnsi="Times New Roman" w:cs="Times New Roman"/>
          <w:sz w:val="28"/>
          <w:szCs w:val="28"/>
        </w:rPr>
        <w:t>план»</w:t>
      </w:r>
      <w:r w:rsidR="009D015B" w:rsidRPr="00853935">
        <w:rPr>
          <w:rFonts w:ascii="Times New Roman" w:hAnsi="Times New Roman" w:cs="Times New Roman"/>
          <w:sz w:val="28"/>
          <w:szCs w:val="28"/>
        </w:rPr>
        <w:t>, «записать расчет» и. т. д. а следует прос</w:t>
      </w:r>
      <w:r w:rsidR="001B2BF7">
        <w:rPr>
          <w:rFonts w:ascii="Times New Roman" w:hAnsi="Times New Roman" w:cs="Times New Roman"/>
          <w:sz w:val="28"/>
          <w:szCs w:val="28"/>
        </w:rPr>
        <w:t>то их исполнить . После проверки</w:t>
      </w:r>
      <w:r w:rsidR="009D015B" w:rsidRPr="00853935">
        <w:rPr>
          <w:rFonts w:ascii="Times New Roman" w:hAnsi="Times New Roman" w:cs="Times New Roman"/>
          <w:sz w:val="28"/>
          <w:szCs w:val="28"/>
        </w:rPr>
        <w:t xml:space="preserve"> внесите исправления и добавления </w:t>
      </w:r>
      <w:r w:rsidR="005033CA" w:rsidRPr="00853935">
        <w:rPr>
          <w:rFonts w:ascii="Times New Roman" w:hAnsi="Times New Roman" w:cs="Times New Roman"/>
          <w:sz w:val="28"/>
          <w:szCs w:val="28"/>
        </w:rPr>
        <w:t xml:space="preserve"> </w:t>
      </w:r>
      <w:r w:rsidR="001B2BF7">
        <w:rPr>
          <w:rFonts w:ascii="Times New Roman" w:hAnsi="Times New Roman" w:cs="Times New Roman"/>
          <w:sz w:val="28"/>
          <w:szCs w:val="28"/>
        </w:rPr>
        <w:t>в соответствии</w:t>
      </w:r>
      <w:r w:rsidR="009D015B" w:rsidRPr="00853935">
        <w:rPr>
          <w:rFonts w:ascii="Times New Roman" w:hAnsi="Times New Roman" w:cs="Times New Roman"/>
          <w:sz w:val="28"/>
          <w:szCs w:val="28"/>
        </w:rPr>
        <w:t xml:space="preserve"> с рекомендациями преподава</w:t>
      </w:r>
      <w:r w:rsidR="00853935">
        <w:rPr>
          <w:rFonts w:ascii="Times New Roman" w:hAnsi="Times New Roman" w:cs="Times New Roman"/>
          <w:sz w:val="28"/>
          <w:szCs w:val="28"/>
        </w:rPr>
        <w:t>теля</w:t>
      </w:r>
      <w:r w:rsidR="009D015B" w:rsidRPr="00853935">
        <w:rPr>
          <w:rFonts w:ascii="Times New Roman" w:hAnsi="Times New Roman" w:cs="Times New Roman"/>
          <w:sz w:val="28"/>
          <w:szCs w:val="28"/>
        </w:rPr>
        <w:t>. Задачи для контрольных работ приведены в данной брошюре.</w:t>
      </w:r>
    </w:p>
    <w:p w:rsidR="00242BD5" w:rsidRPr="00346DFA" w:rsidRDefault="00242BD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D015B" w:rsidRPr="00346DFA">
        <w:rPr>
          <w:rFonts w:ascii="Times New Roman" w:hAnsi="Times New Roman" w:cs="Times New Roman"/>
          <w:sz w:val="28"/>
          <w:szCs w:val="28"/>
        </w:rPr>
        <w:t>Задача №1.</w:t>
      </w:r>
      <w:r w:rsidRPr="00346D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42BD5" w:rsidRPr="00346DFA" w:rsidRDefault="009D015B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FA">
        <w:rPr>
          <w:rFonts w:ascii="Times New Roman" w:hAnsi="Times New Roman" w:cs="Times New Roman"/>
          <w:sz w:val="28"/>
          <w:szCs w:val="28"/>
        </w:rPr>
        <w:t>Переписывайте исходные данные из таблицы № 1 в журнал теодолитной съемки. Определите величины</w:t>
      </w:r>
      <w:r w:rsidR="001B2BF7">
        <w:rPr>
          <w:rFonts w:ascii="Times New Roman" w:hAnsi="Times New Roman" w:cs="Times New Roman"/>
          <w:sz w:val="28"/>
          <w:szCs w:val="28"/>
        </w:rPr>
        <w:t xml:space="preserve"> внутренних углов по приведенным</w:t>
      </w:r>
      <w:r w:rsidRPr="00346DFA">
        <w:rPr>
          <w:rFonts w:ascii="Times New Roman" w:hAnsi="Times New Roman" w:cs="Times New Roman"/>
          <w:sz w:val="28"/>
          <w:szCs w:val="28"/>
        </w:rPr>
        <w:t xml:space="preserve"> в таблице № 1 </w:t>
      </w:r>
      <w:r w:rsidR="00853935" w:rsidRPr="00346DFA">
        <w:rPr>
          <w:rFonts w:ascii="Times New Roman" w:hAnsi="Times New Roman" w:cs="Times New Roman"/>
          <w:sz w:val="28"/>
          <w:szCs w:val="28"/>
        </w:rPr>
        <w:t>отсчетам</w:t>
      </w:r>
      <w:r w:rsidR="003C6EE8" w:rsidRPr="00346DFA">
        <w:rPr>
          <w:rFonts w:ascii="Times New Roman" w:hAnsi="Times New Roman" w:cs="Times New Roman"/>
          <w:sz w:val="28"/>
          <w:szCs w:val="28"/>
        </w:rPr>
        <w:t>. Каждый угол сомкнутого или разомкнутого геодезического хода измеряется дважды: при вертикальном круге с правой стороны (КП) и</w:t>
      </w:r>
      <w:r w:rsidR="00853935" w:rsidRPr="00346DFA">
        <w:rPr>
          <w:rFonts w:ascii="Times New Roman" w:hAnsi="Times New Roman" w:cs="Times New Roman"/>
          <w:sz w:val="28"/>
          <w:szCs w:val="28"/>
        </w:rPr>
        <w:t xml:space="preserve"> при круге с левой стороны (КЛ)</w:t>
      </w:r>
      <w:r w:rsidR="003C6EE8" w:rsidRPr="00346DFA">
        <w:rPr>
          <w:rFonts w:ascii="Times New Roman" w:hAnsi="Times New Roman" w:cs="Times New Roman"/>
          <w:sz w:val="28"/>
          <w:szCs w:val="28"/>
        </w:rPr>
        <w:t>. Величина горизонтально</w:t>
      </w:r>
      <w:r w:rsidR="00346DFA">
        <w:rPr>
          <w:rFonts w:ascii="Times New Roman" w:hAnsi="Times New Roman" w:cs="Times New Roman"/>
          <w:sz w:val="28"/>
          <w:szCs w:val="28"/>
        </w:rPr>
        <w:t>го угла определяется по формуле</w:t>
      </w:r>
      <w:r w:rsidR="003C6EE8" w:rsidRPr="00346DFA">
        <w:rPr>
          <w:rFonts w:ascii="Times New Roman" w:hAnsi="Times New Roman" w:cs="Times New Roman"/>
          <w:sz w:val="28"/>
          <w:szCs w:val="28"/>
        </w:rPr>
        <w:t>:                                  В = З. отчет – П. отчет</w:t>
      </w:r>
    </w:p>
    <w:p w:rsidR="003C6EE8" w:rsidRPr="00853935" w:rsidRDefault="003C6EE8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Если задний отчет меньше переднего  (т. е. го</w:t>
      </w:r>
      <w:r w:rsidR="00853935">
        <w:rPr>
          <w:rFonts w:ascii="Times New Roman" w:hAnsi="Times New Roman" w:cs="Times New Roman"/>
          <w:sz w:val="28"/>
          <w:szCs w:val="28"/>
        </w:rPr>
        <w:t>ризонтальный угол отрицательный</w:t>
      </w:r>
      <w:r w:rsidRPr="00853935">
        <w:rPr>
          <w:rFonts w:ascii="Times New Roman" w:hAnsi="Times New Roman" w:cs="Times New Roman"/>
          <w:sz w:val="28"/>
          <w:szCs w:val="28"/>
        </w:rPr>
        <w:t xml:space="preserve">) к нему прибавляется 360 </w:t>
      </w:r>
      <w:r w:rsidR="00715B9B" w:rsidRPr="00853935">
        <w:rPr>
          <w:rFonts w:ascii="Times New Roman" w:hAnsi="Times New Roman" w:cs="Times New Roman"/>
          <w:sz w:val="28"/>
          <w:szCs w:val="28"/>
        </w:rPr>
        <w:t xml:space="preserve">градусов. Расхождения между горизонтальными углами при КП и КЛ не должно превышать двойной </w:t>
      </w:r>
      <w:r w:rsidR="00715B9B" w:rsidRPr="00853935">
        <w:rPr>
          <w:rFonts w:ascii="Times New Roman" w:hAnsi="Times New Roman" w:cs="Times New Roman"/>
          <w:sz w:val="28"/>
          <w:szCs w:val="28"/>
        </w:rPr>
        <w:lastRenderedPageBreak/>
        <w:t>точности прибор</w:t>
      </w:r>
      <w:r w:rsidR="00853935">
        <w:rPr>
          <w:rFonts w:ascii="Times New Roman" w:hAnsi="Times New Roman" w:cs="Times New Roman"/>
          <w:sz w:val="28"/>
          <w:szCs w:val="28"/>
        </w:rPr>
        <w:t>а</w:t>
      </w:r>
      <w:r w:rsidR="00715B9B" w:rsidRPr="00853935">
        <w:rPr>
          <w:rFonts w:ascii="Times New Roman" w:hAnsi="Times New Roman" w:cs="Times New Roman"/>
          <w:sz w:val="28"/>
          <w:szCs w:val="28"/>
        </w:rPr>
        <w:t>, в нашем варианте 2 минуты. Из измерен</w:t>
      </w:r>
      <w:r w:rsidR="00853935">
        <w:rPr>
          <w:rFonts w:ascii="Times New Roman" w:hAnsi="Times New Roman" w:cs="Times New Roman"/>
          <w:sz w:val="28"/>
          <w:szCs w:val="28"/>
        </w:rPr>
        <w:t>ия при КП и КЛ определите среднюю величину горизонтального угла</w:t>
      </w:r>
      <w:r w:rsidR="00715B9B" w:rsidRPr="00853935">
        <w:rPr>
          <w:rFonts w:ascii="Times New Roman" w:hAnsi="Times New Roman" w:cs="Times New Roman"/>
          <w:sz w:val="28"/>
          <w:szCs w:val="28"/>
        </w:rPr>
        <w:t>.</w:t>
      </w:r>
    </w:p>
    <w:p w:rsidR="00715B9B" w:rsidRPr="00853935" w:rsidRDefault="00715B9B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Начертите схему</w:t>
      </w:r>
      <w:r w:rsidR="00853935">
        <w:rPr>
          <w:rFonts w:ascii="Times New Roman" w:hAnsi="Times New Roman" w:cs="Times New Roman"/>
          <w:sz w:val="28"/>
          <w:szCs w:val="28"/>
        </w:rPr>
        <w:t xml:space="preserve"> теодолитного хода в масштабе 1:</w:t>
      </w:r>
      <w:r w:rsidRPr="00853935">
        <w:rPr>
          <w:rFonts w:ascii="Times New Roman" w:hAnsi="Times New Roman" w:cs="Times New Roman"/>
          <w:sz w:val="28"/>
          <w:szCs w:val="28"/>
        </w:rPr>
        <w:t>5000 при помощи транспортира и линейки.</w:t>
      </w:r>
      <w:r w:rsidR="006334B6" w:rsidRPr="00853935">
        <w:rPr>
          <w:rFonts w:ascii="Times New Roman" w:hAnsi="Times New Roman" w:cs="Times New Roman"/>
          <w:sz w:val="28"/>
          <w:szCs w:val="28"/>
        </w:rPr>
        <w:t xml:space="preserve"> Запишите на схеме результаты угловых и линейных величин. </w:t>
      </w:r>
    </w:p>
    <w:p w:rsidR="006334B6" w:rsidRPr="00853935" w:rsidRDefault="006334B6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Пример вычисления горизонтального угла смотрите для 1 точке сомкнутого полигона.</w:t>
      </w:r>
    </w:p>
    <w:p w:rsidR="006334B6" w:rsidRPr="00853935" w:rsidRDefault="006334B6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3935">
        <w:rPr>
          <w:rFonts w:ascii="Times New Roman" w:hAnsi="Times New Roman" w:cs="Times New Roman"/>
          <w:sz w:val="28"/>
          <w:szCs w:val="28"/>
        </w:rPr>
        <w:t xml:space="preserve">                Сдачей подлежит</w:t>
      </w:r>
      <w:r w:rsidRPr="00853935">
        <w:rPr>
          <w:rFonts w:ascii="Times New Roman" w:hAnsi="Times New Roman" w:cs="Times New Roman"/>
          <w:sz w:val="28"/>
          <w:szCs w:val="28"/>
        </w:rPr>
        <w:t xml:space="preserve">:  1. Журнал измерения                            </w:t>
      </w:r>
    </w:p>
    <w:p w:rsidR="006334B6" w:rsidRPr="00853935" w:rsidRDefault="006334B6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3935">
        <w:rPr>
          <w:rFonts w:ascii="Times New Roman" w:hAnsi="Times New Roman" w:cs="Times New Roman"/>
          <w:sz w:val="28"/>
          <w:szCs w:val="28"/>
        </w:rPr>
        <w:t xml:space="preserve">      </w:t>
      </w:r>
      <w:r w:rsidRPr="00853935">
        <w:rPr>
          <w:rFonts w:ascii="Times New Roman" w:hAnsi="Times New Roman" w:cs="Times New Roman"/>
          <w:sz w:val="28"/>
          <w:szCs w:val="28"/>
        </w:rPr>
        <w:t xml:space="preserve"> </w:t>
      </w:r>
      <w:r w:rsidR="00853935">
        <w:rPr>
          <w:rFonts w:ascii="Times New Roman" w:hAnsi="Times New Roman" w:cs="Times New Roman"/>
          <w:sz w:val="28"/>
          <w:szCs w:val="28"/>
        </w:rPr>
        <w:t xml:space="preserve"> 2.Абрис участка в масштабе 1:</w:t>
      </w:r>
      <w:r w:rsidRPr="00853935">
        <w:rPr>
          <w:rFonts w:ascii="Times New Roman" w:hAnsi="Times New Roman" w:cs="Times New Roman"/>
          <w:sz w:val="28"/>
          <w:szCs w:val="28"/>
        </w:rPr>
        <w:t>5000</w:t>
      </w:r>
    </w:p>
    <w:p w:rsidR="00853935" w:rsidRDefault="00853935" w:rsidP="0034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Таблица №1 Журнал измерения</w:t>
      </w:r>
    </w:p>
    <w:tbl>
      <w:tblPr>
        <w:tblStyle w:val="a4"/>
        <w:tblW w:w="0" w:type="auto"/>
        <w:tblLook w:val="04A0"/>
      </w:tblPr>
      <w:tblGrid>
        <w:gridCol w:w="639"/>
        <w:gridCol w:w="638"/>
        <w:gridCol w:w="638"/>
        <w:gridCol w:w="638"/>
        <w:gridCol w:w="638"/>
        <w:gridCol w:w="638"/>
        <w:gridCol w:w="638"/>
        <w:gridCol w:w="706"/>
        <w:gridCol w:w="638"/>
        <w:gridCol w:w="638"/>
        <w:gridCol w:w="638"/>
        <w:gridCol w:w="638"/>
        <w:gridCol w:w="986"/>
        <w:gridCol w:w="818"/>
      </w:tblGrid>
      <w:tr w:rsidR="00B168A1" w:rsidTr="00556827">
        <w:tc>
          <w:tcPr>
            <w:tcW w:w="639" w:type="dxa"/>
            <w:vMerge w:val="restart"/>
            <w:textDirection w:val="btLr"/>
            <w:vAlign w:val="center"/>
          </w:tcPr>
          <w:p w:rsidR="00B168A1" w:rsidRPr="00B168A1" w:rsidRDefault="00B168A1" w:rsidP="00B16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Номер точек стояния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B168A1" w:rsidRPr="00B168A1" w:rsidRDefault="00B168A1" w:rsidP="00B16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Положение круга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B168A1" w:rsidRPr="00B168A1" w:rsidRDefault="00B168A1" w:rsidP="00B16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Номер точек визирования</w:t>
            </w:r>
          </w:p>
        </w:tc>
        <w:tc>
          <w:tcPr>
            <w:tcW w:w="1914" w:type="dxa"/>
            <w:gridSpan w:val="3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Отсчёты</w:t>
            </w:r>
          </w:p>
        </w:tc>
        <w:tc>
          <w:tcPr>
            <w:tcW w:w="1344" w:type="dxa"/>
            <w:gridSpan w:val="2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Среднее из отсчётов</w:t>
            </w:r>
          </w:p>
        </w:tc>
        <w:tc>
          <w:tcPr>
            <w:tcW w:w="1276" w:type="dxa"/>
            <w:gridSpan w:val="2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  <w:tc>
          <w:tcPr>
            <w:tcW w:w="1276" w:type="dxa"/>
            <w:gridSpan w:val="2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Среднее из углов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:rsidR="00B168A1" w:rsidRPr="00B168A1" w:rsidRDefault="00B168A1" w:rsidP="00B16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  <w:proofErr w:type="gramStart"/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16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56827" w:rsidRPr="00B168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умб и мера линий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B168A1" w:rsidRPr="00B168A1" w:rsidRDefault="00B168A1" w:rsidP="00B168A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t>Угол наклона и длина</w:t>
            </w:r>
          </w:p>
        </w:tc>
      </w:tr>
      <w:tr w:rsidR="00B168A1" w:rsidTr="00556827">
        <w:tc>
          <w:tcPr>
            <w:tcW w:w="639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  <w:tc>
          <w:tcPr>
            <w:tcW w:w="706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  <w:tc>
          <w:tcPr>
            <w:tcW w:w="638" w:type="dxa"/>
            <w:vMerge w:val="restart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</w:p>
        </w:tc>
        <w:tc>
          <w:tcPr>
            <w:tcW w:w="986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8A1" w:rsidTr="00556827">
        <w:trPr>
          <w:trHeight w:val="938"/>
        </w:trPr>
        <w:tc>
          <w:tcPr>
            <w:tcW w:w="639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8" w:type="dxa"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6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168A1" w:rsidRPr="00B168A1" w:rsidRDefault="00B168A1" w:rsidP="00B168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266,17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266,05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204,61</w:t>
            </w:r>
          </w:p>
        </w:tc>
        <w:tc>
          <w:tcPr>
            <w:tcW w:w="81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</w:tr>
      <w:tr w:rsidR="00556827" w:rsidRPr="00556827" w:rsidTr="00556827">
        <w:trPr>
          <w:trHeight w:val="176"/>
        </w:trPr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rPr>
          <w:trHeight w:val="252"/>
        </w:trPr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204,71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158,36</w:t>
            </w:r>
          </w:p>
        </w:tc>
        <w:tc>
          <w:tcPr>
            <w:tcW w:w="81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</w:p>
        </w:tc>
      </w:tr>
      <w:tr w:rsidR="00556827" w:rsidRPr="00556827" w:rsidTr="00556827">
        <w:tc>
          <w:tcPr>
            <w:tcW w:w="639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158,28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241,19</w:t>
            </w: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241,31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211,51</w:t>
            </w: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827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211,41</w:t>
            </w: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827" w:rsidRPr="00556827" w:rsidTr="00556827">
        <w:tc>
          <w:tcPr>
            <w:tcW w:w="639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82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8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556827" w:rsidRPr="00556827" w:rsidRDefault="00556827" w:rsidP="005568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935" w:rsidRPr="00556827" w:rsidRDefault="00853935" w:rsidP="0085393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34B6" w:rsidRPr="00853935" w:rsidRDefault="006334B6" w:rsidP="008539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639" w:rsidRPr="00853935" w:rsidRDefault="00242BD5" w:rsidP="008539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143F6" w:rsidRPr="00853935" w:rsidRDefault="007143F6" w:rsidP="008539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BF7" w:rsidRDefault="001B2BF7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BF7" w:rsidRDefault="001B2BF7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BF7" w:rsidRDefault="001B2BF7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35B" w:rsidRPr="00853935" w:rsidRDefault="00BE735B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lastRenderedPageBreak/>
        <w:t xml:space="preserve">Задача № 2 </w:t>
      </w:r>
    </w:p>
    <w:p w:rsidR="00BE735B" w:rsidRPr="00853935" w:rsidRDefault="00BE735B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Целью данной расчетно-графической работы является получение навыков по обработке журнала технического нивелирования и в</w:t>
      </w:r>
      <w:r w:rsidR="00556827">
        <w:rPr>
          <w:rFonts w:ascii="Times New Roman" w:hAnsi="Times New Roman" w:cs="Times New Roman"/>
          <w:sz w:val="28"/>
          <w:szCs w:val="28"/>
        </w:rPr>
        <w:t>ычислению высот (отметок) точек</w:t>
      </w:r>
      <w:r w:rsidRPr="00853935">
        <w:rPr>
          <w:rFonts w:ascii="Times New Roman" w:hAnsi="Times New Roman" w:cs="Times New Roman"/>
          <w:sz w:val="28"/>
          <w:szCs w:val="28"/>
        </w:rPr>
        <w:t>.</w:t>
      </w:r>
    </w:p>
    <w:p w:rsidR="00BE735B" w:rsidRPr="00853935" w:rsidRDefault="00BE735B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 Трассой называют продольную ось линейного со</w:t>
      </w:r>
      <w:r w:rsidR="00556827">
        <w:rPr>
          <w:rFonts w:ascii="Times New Roman" w:hAnsi="Times New Roman" w:cs="Times New Roman"/>
          <w:sz w:val="28"/>
          <w:szCs w:val="28"/>
        </w:rPr>
        <w:t>оружения. Основными документами</w:t>
      </w:r>
      <w:r w:rsidRPr="00853935">
        <w:rPr>
          <w:rFonts w:ascii="Times New Roman" w:hAnsi="Times New Roman" w:cs="Times New Roman"/>
          <w:sz w:val="28"/>
          <w:szCs w:val="28"/>
        </w:rPr>
        <w:t>, по которым вы</w:t>
      </w:r>
      <w:r w:rsidR="00556827">
        <w:rPr>
          <w:rFonts w:ascii="Times New Roman" w:hAnsi="Times New Roman" w:cs="Times New Roman"/>
          <w:sz w:val="28"/>
          <w:szCs w:val="28"/>
        </w:rPr>
        <w:t>полняется проектирование трассы</w:t>
      </w:r>
      <w:r w:rsidRPr="00853935">
        <w:rPr>
          <w:rFonts w:ascii="Times New Roman" w:hAnsi="Times New Roman" w:cs="Times New Roman"/>
          <w:sz w:val="28"/>
          <w:szCs w:val="28"/>
        </w:rPr>
        <w:t xml:space="preserve">, являются ее план и профили. План получают по результатам съемки местности вдоль трассы. Профили – 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>продольный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и</w:t>
      </w:r>
      <w:r w:rsidR="00F676FA" w:rsidRPr="00853935">
        <w:rPr>
          <w:rFonts w:ascii="Times New Roman" w:hAnsi="Times New Roman" w:cs="Times New Roman"/>
          <w:sz w:val="28"/>
          <w:szCs w:val="28"/>
        </w:rPr>
        <w:t xml:space="preserve"> </w:t>
      </w:r>
      <w:r w:rsidRPr="00853935">
        <w:rPr>
          <w:rFonts w:ascii="Times New Roman" w:hAnsi="Times New Roman" w:cs="Times New Roman"/>
          <w:sz w:val="28"/>
          <w:szCs w:val="28"/>
        </w:rPr>
        <w:t xml:space="preserve">поперечные – по </w:t>
      </w:r>
      <w:r w:rsidR="00F676FA" w:rsidRPr="00853935">
        <w:rPr>
          <w:rFonts w:ascii="Times New Roman" w:hAnsi="Times New Roman" w:cs="Times New Roman"/>
          <w:sz w:val="28"/>
          <w:szCs w:val="28"/>
        </w:rPr>
        <w:t>результатам геометрического нивелирования, которое выполняют по предварительно закрепленным на трассе точкам. По точности – это, обычно, техническое нивелирование, отвечающее следующим требования:</w:t>
      </w:r>
    </w:p>
    <w:p w:rsidR="00F676FA" w:rsidRPr="00853935" w:rsidRDefault="00F676FA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 -выполняется в одном направлении;</w:t>
      </w:r>
    </w:p>
    <w:p w:rsidR="00F676FA" w:rsidRPr="00853935" w:rsidRDefault="00F676FA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  -расхождение между значениями превышения, полученными по черным и красным сторонам реек, не должно быть более 5 мм;</w:t>
      </w:r>
    </w:p>
    <w:p w:rsidR="00F676FA" w:rsidRPr="00853935" w:rsidRDefault="00F676FA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>- невязка нивелирного хода не должно превышать</w:t>
      </w:r>
      <w:r w:rsidR="008E4801" w:rsidRPr="008E480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50мм√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AB3781" w:rsidRPr="00853935">
        <w:rPr>
          <w:rFonts w:ascii="Times New Roman" w:hAnsi="Times New Roman" w:cs="Times New Roman"/>
          <w:sz w:val="28"/>
          <w:szCs w:val="28"/>
        </w:rPr>
        <w:t xml:space="preserve">, где </w:t>
      </w:r>
      <w:r w:rsidR="00AB3781" w:rsidRPr="008539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B3781" w:rsidRPr="00853935">
        <w:rPr>
          <w:rFonts w:ascii="Times New Roman" w:hAnsi="Times New Roman" w:cs="Times New Roman"/>
          <w:sz w:val="28"/>
          <w:szCs w:val="28"/>
        </w:rPr>
        <w:t xml:space="preserve"> длина нивелирного хода в </w:t>
      </w:r>
      <w:proofErr w:type="gramStart"/>
      <w:r w:rsidR="00AB3781" w:rsidRPr="0085393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B3781" w:rsidRPr="00853935">
        <w:rPr>
          <w:rFonts w:ascii="Times New Roman" w:hAnsi="Times New Roman" w:cs="Times New Roman"/>
          <w:sz w:val="28"/>
          <w:szCs w:val="28"/>
        </w:rPr>
        <w:t>.</w:t>
      </w:r>
    </w:p>
    <w:p w:rsidR="00AB3781" w:rsidRPr="00DE0D93" w:rsidRDefault="00AB3781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35">
        <w:rPr>
          <w:rFonts w:ascii="Times New Roman" w:hAnsi="Times New Roman" w:cs="Times New Roman"/>
          <w:sz w:val="28"/>
          <w:szCs w:val="28"/>
        </w:rPr>
        <w:t xml:space="preserve"> Выполнению нивелирования предшествует разбивка пикетажа – разметка трассы на 100 метровые отрезки (горизонтального расстояния), концы которого отмечаются кольями и н</w:t>
      </w:r>
      <w:r w:rsidR="00346DFA">
        <w:rPr>
          <w:rFonts w:ascii="Times New Roman" w:hAnsi="Times New Roman" w:cs="Times New Roman"/>
          <w:sz w:val="28"/>
          <w:szCs w:val="28"/>
        </w:rPr>
        <w:t>азывают пикетами</w:t>
      </w:r>
      <w:r w:rsidRPr="00853935">
        <w:rPr>
          <w:rFonts w:ascii="Times New Roman" w:hAnsi="Times New Roman" w:cs="Times New Roman"/>
          <w:sz w:val="28"/>
          <w:szCs w:val="28"/>
        </w:rPr>
        <w:t>. Кроме них дополнительными точками на трассе отмечаются места перегиба рельефа и места пересечения трассы с важными для проектирования объектами ( например, другая железная или автомобильная дорога, линии связи, ЛЭП</w:t>
      </w:r>
      <w:proofErr w:type="gramStart"/>
      <w:r w:rsidRPr="00853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935">
        <w:rPr>
          <w:rFonts w:ascii="Times New Roman" w:hAnsi="Times New Roman" w:cs="Times New Roman"/>
          <w:sz w:val="28"/>
          <w:szCs w:val="28"/>
        </w:rPr>
        <w:t xml:space="preserve"> трубопроводы и.т.д.) Такие точки называются плюсовые и обозначаются числом целых метров от мен</w:t>
      </w:r>
      <w:r w:rsidR="00963A2F" w:rsidRPr="00853935">
        <w:rPr>
          <w:rFonts w:ascii="Times New Roman" w:hAnsi="Times New Roman" w:cs="Times New Roman"/>
          <w:sz w:val="28"/>
          <w:szCs w:val="28"/>
        </w:rPr>
        <w:t>ь</w:t>
      </w:r>
      <w:r w:rsidRPr="00853935">
        <w:rPr>
          <w:rFonts w:ascii="Times New Roman" w:hAnsi="Times New Roman" w:cs="Times New Roman"/>
          <w:sz w:val="28"/>
          <w:szCs w:val="28"/>
        </w:rPr>
        <w:t>шего пикета</w:t>
      </w:r>
      <w:r w:rsidR="00556827">
        <w:rPr>
          <w:rFonts w:ascii="Times New Roman" w:hAnsi="Times New Roman" w:cs="Times New Roman"/>
          <w:sz w:val="28"/>
          <w:szCs w:val="28"/>
        </w:rPr>
        <w:t>, например</w:t>
      </w:r>
      <w:r w:rsidR="00963A2F" w:rsidRPr="00853935">
        <w:rPr>
          <w:rFonts w:ascii="Times New Roman" w:hAnsi="Times New Roman" w:cs="Times New Roman"/>
          <w:sz w:val="28"/>
          <w:szCs w:val="28"/>
        </w:rPr>
        <w:t>, ПК 5+42</w:t>
      </w:r>
      <w:r w:rsidR="00346DFA">
        <w:rPr>
          <w:rFonts w:ascii="Times New Roman" w:hAnsi="Times New Roman" w:cs="Times New Roman"/>
          <w:sz w:val="28"/>
          <w:szCs w:val="28"/>
        </w:rPr>
        <w:t xml:space="preserve"> (42 метра от ПК5 или 542 метра от начала трассы).</w:t>
      </w:r>
    </w:p>
    <w:p w:rsidR="008E4801" w:rsidRDefault="008E4801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93">
        <w:rPr>
          <w:rFonts w:ascii="Times New Roman" w:hAnsi="Times New Roman" w:cs="Times New Roman"/>
          <w:sz w:val="28"/>
          <w:szCs w:val="28"/>
        </w:rPr>
        <w:t xml:space="preserve"> Расчетно-графическую работу начинают с обработки журнала технического нивелирования. Вычисление превышений между связующими точками и их отметок выполняют по следующей методике:</w:t>
      </w:r>
    </w:p>
    <w:p w:rsidR="00DE0D93" w:rsidRDefault="00DE0D93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C6">
        <w:rPr>
          <w:rFonts w:ascii="Times New Roman" w:hAnsi="Times New Roman" w:cs="Times New Roman"/>
          <w:i/>
          <w:sz w:val="28"/>
          <w:szCs w:val="28"/>
        </w:rPr>
        <w:t>Связующими</w:t>
      </w:r>
      <w:r>
        <w:rPr>
          <w:rFonts w:ascii="Times New Roman" w:hAnsi="Times New Roman" w:cs="Times New Roman"/>
          <w:sz w:val="28"/>
          <w:szCs w:val="28"/>
        </w:rPr>
        <w:t xml:space="preserve"> при нивелировании являются точки, через которые передается отметки. Они участвуют в нивелировании на двух соседних станциях.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такая точка является задней, </w:t>
      </w:r>
      <w:r w:rsidR="00944319">
        <w:rPr>
          <w:rFonts w:ascii="Times New Roman" w:hAnsi="Times New Roman" w:cs="Times New Roman"/>
          <w:sz w:val="28"/>
          <w:szCs w:val="28"/>
        </w:rPr>
        <w:t>а на следующей станции</w:t>
      </w:r>
      <w:r w:rsidR="00383348">
        <w:rPr>
          <w:rFonts w:ascii="Times New Roman" w:hAnsi="Times New Roman" w:cs="Times New Roman"/>
          <w:sz w:val="28"/>
          <w:szCs w:val="28"/>
        </w:rPr>
        <w:t xml:space="preserve"> </w:t>
      </w:r>
      <w:r w:rsidR="00944319">
        <w:rPr>
          <w:rFonts w:ascii="Times New Roman" w:hAnsi="Times New Roman" w:cs="Times New Roman"/>
          <w:sz w:val="28"/>
          <w:szCs w:val="28"/>
        </w:rPr>
        <w:t xml:space="preserve">- передней, отсчеты для контроля берутся по черной и красным сторонам реек. </w:t>
      </w:r>
      <w:proofErr w:type="gramEnd"/>
    </w:p>
    <w:p w:rsidR="00944319" w:rsidRDefault="00944319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превышение между соседними точками трассы определяют по частям   (такой случай может возникнуть, если превышение между соседними точками больше высоты нивелирной рейки), то возникает потребность в дополнительной связующей точке. Такую точку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319" w:rsidRDefault="00944319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C6">
        <w:rPr>
          <w:rFonts w:ascii="Times New Roman" w:hAnsi="Times New Roman" w:cs="Times New Roman"/>
          <w:i/>
          <w:sz w:val="28"/>
          <w:szCs w:val="28"/>
        </w:rPr>
        <w:t xml:space="preserve"> Промежуточными </w:t>
      </w:r>
      <w:r>
        <w:rPr>
          <w:rFonts w:ascii="Times New Roman" w:hAnsi="Times New Roman" w:cs="Times New Roman"/>
          <w:sz w:val="28"/>
          <w:szCs w:val="28"/>
        </w:rPr>
        <w:t xml:space="preserve">называются точки, оказавшиеся </w:t>
      </w:r>
      <w:r w:rsidR="004E75E2">
        <w:rPr>
          <w:rFonts w:ascii="Times New Roman" w:hAnsi="Times New Roman" w:cs="Times New Roman"/>
          <w:sz w:val="28"/>
          <w:szCs w:val="28"/>
        </w:rPr>
        <w:t xml:space="preserve">при нивелировании </w:t>
      </w:r>
      <w:proofErr w:type="gramStart"/>
      <w:r w:rsidR="004E75E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4E75E2">
        <w:rPr>
          <w:rFonts w:ascii="Times New Roman" w:hAnsi="Times New Roman" w:cs="Times New Roman"/>
          <w:sz w:val="28"/>
          <w:szCs w:val="28"/>
        </w:rPr>
        <w:t xml:space="preserve"> связующими. Отсчеты по рейкам, установленным на такие точки, берут только по черной стороне.</w:t>
      </w:r>
    </w:p>
    <w:p w:rsidR="004E75E2" w:rsidRDefault="004E75E2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Обработку журнала технического нивелирования</w:t>
      </w:r>
      <w:r w:rsidR="0097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(табл.№2) начинают с вычисления превышени</w:t>
      </w:r>
      <w:r w:rsidR="009746BF">
        <w:rPr>
          <w:rFonts w:ascii="Times New Roman" w:hAnsi="Times New Roman" w:cs="Times New Roman"/>
          <w:sz w:val="28"/>
          <w:szCs w:val="28"/>
        </w:rPr>
        <w:t>й между связующими точками 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5E2" w:rsidRDefault="004E75E2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З – П</w:t>
      </w:r>
    </w:p>
    <w:p w:rsidR="004E75E2" w:rsidRDefault="004E75E2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отсчет по задней рейки (графа 3 ), П – отсчет п</w:t>
      </w:r>
      <w:r w:rsidR="009746BF">
        <w:rPr>
          <w:rFonts w:ascii="Times New Roman" w:hAnsi="Times New Roman" w:cs="Times New Roman"/>
          <w:sz w:val="28"/>
          <w:szCs w:val="28"/>
        </w:rPr>
        <w:t>о передней рейке     (графа 4 )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5E2" w:rsidRDefault="004E75E2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Превышение вычисляют дважды: по</w:t>
      </w:r>
      <w:r w:rsidR="00D9365C">
        <w:rPr>
          <w:rFonts w:ascii="Times New Roman" w:hAnsi="Times New Roman" w:cs="Times New Roman"/>
          <w:sz w:val="28"/>
          <w:szCs w:val="28"/>
        </w:rPr>
        <w:t xml:space="preserve"> черным и красным сторонам реек.  Расхождения между ними не должно превышать 5 мм. Этот допуск служит контролем правильности выполненных измерений и вычислений.</w:t>
      </w:r>
    </w:p>
    <w:p w:rsidR="009746BF" w:rsidRDefault="00D9365C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Полученные превышения записывают с учетом знаков в графу 6 или 7 журнала (табл.№2). По н</w:t>
      </w:r>
      <w:r w:rsidR="009746BF">
        <w:rPr>
          <w:rFonts w:ascii="Times New Roman" w:hAnsi="Times New Roman" w:cs="Times New Roman"/>
          <w:sz w:val="28"/>
          <w:szCs w:val="28"/>
        </w:rPr>
        <w:t>им вычисляют среднее превышение</w:t>
      </w:r>
      <w:r>
        <w:rPr>
          <w:rFonts w:ascii="Times New Roman" w:hAnsi="Times New Roman" w:cs="Times New Roman"/>
          <w:sz w:val="28"/>
          <w:szCs w:val="28"/>
        </w:rPr>
        <w:t>, округляя его до целого миллиметра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записывают</w:t>
      </w:r>
      <w:r w:rsidR="009746BF">
        <w:rPr>
          <w:rFonts w:ascii="Times New Roman" w:hAnsi="Times New Roman" w:cs="Times New Roman"/>
          <w:sz w:val="28"/>
          <w:szCs w:val="28"/>
        </w:rPr>
        <w:t xml:space="preserve"> с учетом знака в графу 8 или 9.</w:t>
      </w:r>
    </w:p>
    <w:p w:rsidR="009746BF" w:rsidRDefault="009746BF" w:rsidP="009746BF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hср.=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ч.+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кр.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9746BF" w:rsidRDefault="009746BF" w:rsidP="009746B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примера вычислим превышения на первой станции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табл. 2):</w:t>
      </w:r>
    </w:p>
    <w:p w:rsidR="009746BF" w:rsidRDefault="009746BF" w:rsidP="009746B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чёрным сторонам реек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ср.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9746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9746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1572 – 1689= -117</w:t>
      </w:r>
    </w:p>
    <w:p w:rsidR="009746BF" w:rsidRDefault="009746BF" w:rsidP="009746B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красным сторонам реек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proofErr w:type="gramEnd"/>
      <w:r w:rsidRPr="009746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9746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9746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6359 – 6473= -114</w:t>
      </w:r>
    </w:p>
    <w:p w:rsidR="009746BF" w:rsidRDefault="009746BF" w:rsidP="009746B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Среднее превышение с округлением равно</w:t>
      </w:r>
    </w:p>
    <w:p w:rsidR="009746BF" w:rsidRPr="009746BF" w:rsidRDefault="009746BF" w:rsidP="009746BF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hср1=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ч. 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кр.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-117+(-114)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 -115,5</m:t>
          </m:r>
        </m:oMath>
      </m:oMathPara>
    </w:p>
    <w:p w:rsidR="009746BF" w:rsidRPr="009746BF" w:rsidRDefault="009746BF" w:rsidP="009746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0C6" w:rsidRDefault="001220C6" w:rsidP="001220C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D9365C" w:rsidRDefault="001220C6" w:rsidP="001220C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Постраничный контроль.</w:t>
      </w:r>
    </w:p>
    <w:p w:rsidR="001220C6" w:rsidRDefault="001220C6" w:rsidP="001220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Постраничный контроль </w:t>
      </w:r>
      <w:r>
        <w:rPr>
          <w:rFonts w:ascii="Times New Roman" w:hAnsi="Times New Roman" w:cs="Times New Roman"/>
          <w:sz w:val="28"/>
          <w:szCs w:val="28"/>
        </w:rPr>
        <w:t>выполняется последовательно на каждой странице. Вычисляют сумму всех задних и передних отсчётов, сумму всех превышений на странице, сумму всех средних превышений.</w:t>
      </w:r>
    </w:p>
    <w:p w:rsidR="001220C6" w:rsidRDefault="002834D0" w:rsidP="001220C6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h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выч</m:t>
              </m:r>
            </m:e>
          </m:nary>
        </m:oMath>
      </m:oMathPara>
    </w:p>
    <w:p w:rsidR="001220C6" w:rsidRDefault="002834D0" w:rsidP="001220C6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 выч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h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e>
          </m:nary>
        </m:oMath>
      </m:oMathPara>
    </w:p>
    <w:p w:rsidR="001220C6" w:rsidRDefault="001220C6" w:rsidP="001220C6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Вычисление невязки нивелирного хода и уравнивание отметок.</w:t>
      </w:r>
    </w:p>
    <w:p w:rsidR="001220C6" w:rsidRDefault="001220C6" w:rsidP="001220C6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Невязка нивелирного хода вычисляется как:</w:t>
      </w:r>
    </w:p>
    <w:p w:rsidR="001220C6" w:rsidRDefault="001220C6" w:rsidP="001220C6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fh=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 ср-(Н кон. -Н нач.)</m:t>
              </m:r>
            </m:e>
          </m:nary>
        </m:oMath>
      </m:oMathPara>
    </w:p>
    <w:p w:rsidR="001220C6" w:rsidRDefault="001220C6" w:rsidP="001220C6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Т.е. полученная сумма всех средних превышений по ходу сравнивается с разностью отметок конечного и начального реперов.</w:t>
      </w:r>
      <w:proofErr w:type="gramEnd"/>
    </w:p>
    <w:p w:rsidR="0065777F" w:rsidRDefault="0065777F" w:rsidP="001220C6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следует определить, допустима ли полученная невязка. Для этого полученную невязку хода сравнивают с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допустимой невязкой</w:t>
      </w:r>
      <w:r>
        <w:rPr>
          <w:rFonts w:ascii="Times New Roman" w:eastAsiaTheme="minorEastAsia" w:hAnsi="Times New Roman" w:cs="Times New Roman"/>
          <w:sz w:val="28"/>
          <w:szCs w:val="28"/>
        </w:rPr>
        <w:t>, вычисляемой по формуле:</w:t>
      </w:r>
    </w:p>
    <w:p w:rsidR="0065777F" w:rsidRDefault="0065777F" w:rsidP="0065777F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fh доп.=50мм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</m:rad>
        </m:oMath>
      </m:oMathPara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длина трассы в километрах.</w:t>
      </w:r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EA"/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EA"/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&gt;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 w:rsidRPr="0065777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доп.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нивелирных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ход приходится прокладывать заново.</w:t>
      </w:r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EA"/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EA"/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3"/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proofErr w:type="gramEnd"/>
      <w:r w:rsidRPr="0065777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доп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, то приступают кс уравниванию.</w:t>
      </w:r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следует вычислить отметку связующих точек:</w:t>
      </w:r>
    </w:p>
    <w:p w:rsidR="0065777F" w:rsidRDefault="0065777F" w:rsidP="0065777F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-1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испр</w:t>
      </w:r>
      <w:proofErr w:type="spellEnd"/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57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отметка следующей связующей точки,</w:t>
      </w:r>
    </w:p>
    <w:p w:rsidR="0065777F" w:rsidRDefault="0065777F" w:rsidP="0065777F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Hi</w:t>
      </w:r>
      <w:r w:rsidRPr="005B6814">
        <w:rPr>
          <w:rFonts w:ascii="Times New Roman" w:eastAsiaTheme="minorEastAsia" w:hAnsi="Times New Roman" w:cs="Times New Roman"/>
          <w:sz w:val="28"/>
          <w:szCs w:val="28"/>
        </w:rPr>
        <w:t xml:space="preserve">-1 – </w:t>
      </w:r>
      <w:r>
        <w:rPr>
          <w:rFonts w:ascii="Times New Roman" w:eastAsiaTheme="minorEastAsia" w:hAnsi="Times New Roman" w:cs="Times New Roman"/>
          <w:sz w:val="28"/>
          <w:szCs w:val="28"/>
        </w:rPr>
        <w:t>отметка предыдущей</w:t>
      </w:r>
    </w:p>
    <w:p w:rsidR="0065777F" w:rsidRDefault="005B6814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5B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исправленное превышение</w:t>
      </w:r>
    </w:p>
    <w:p w:rsidR="005B6814" w:rsidRDefault="005B6814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пк0 =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5B6814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48,791 – 0</w:t>
      </w:r>
      <w:proofErr w:type="gramStart"/>
      <w:r>
        <w:rPr>
          <w:rFonts w:ascii="Times New Roman" w:hAnsi="Times New Roman" w:cs="Times New Roman"/>
          <w:sz w:val="28"/>
          <w:szCs w:val="28"/>
        </w:rPr>
        <w:t>,1155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48,6755 м и т.д.</w:t>
      </w:r>
    </w:p>
    <w:p w:rsidR="005B6814" w:rsidRDefault="005B6814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B6814" w:rsidRDefault="005B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7A9E" w:rsidRDefault="0075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 Журнал технического нивелирования</w:t>
      </w:r>
    </w:p>
    <w:tbl>
      <w:tblPr>
        <w:tblW w:w="94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893"/>
        <w:gridCol w:w="778"/>
        <w:gridCol w:w="850"/>
        <w:gridCol w:w="898"/>
        <w:gridCol w:w="898"/>
        <w:gridCol w:w="835"/>
        <w:gridCol w:w="874"/>
        <w:gridCol w:w="926"/>
        <w:gridCol w:w="850"/>
        <w:gridCol w:w="931"/>
      </w:tblGrid>
      <w:tr w:rsidR="00BC3C0B" w:rsidRPr="002024CA" w:rsidTr="00757A9E">
        <w:trPr>
          <w:trHeight w:hRule="exact" w:val="274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№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стан</w:t>
            </w:r>
            <w:r w:rsidRPr="005A1D4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№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пикета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Отсчеты по</w:t>
            </w:r>
            <w:r>
              <w:rPr>
                <w:rFonts w:ascii="Times New Roman" w:hAnsi="Times New Roman" w:cs="Times New Roman"/>
              </w:rPr>
              <w:t xml:space="preserve"> рейке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эейке</w:t>
            </w:r>
            <w:proofErr w:type="spellEnd"/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Превышения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Гори</w:t>
            </w:r>
            <w:r w:rsidRPr="005A1D4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зонт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прибо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Фак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тич</w:t>
            </w:r>
            <w:proofErr w:type="spellEnd"/>
            <w:r w:rsidRPr="005A1D4E">
              <w:rPr>
                <w:rFonts w:ascii="Times New Roman" w:hAnsi="Times New Roman" w:cs="Times New Roman"/>
              </w:rPr>
              <w:t>.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отмет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ка</w:t>
            </w:r>
            <w:proofErr w:type="spellEnd"/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высоты</w:t>
            </w:r>
          </w:p>
        </w:tc>
      </w:tr>
      <w:tr w:rsidR="00BC3C0B" w:rsidRPr="002024CA" w:rsidTr="00757A9E">
        <w:trPr>
          <w:trHeight w:hRule="exact" w:val="1147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Зад</w:t>
            </w:r>
            <w:r w:rsidRPr="005A1D4E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Перед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Проме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жуточ</w:t>
            </w:r>
            <w:proofErr w:type="spellEnd"/>
            <w:r w:rsidRPr="005A1D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ленное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-</w:t>
            </w:r>
            <w:r w:rsidRPr="005A1D4E">
              <w:rPr>
                <w:rFonts w:ascii="Times New Roman" w:hAnsi="Times New Roman" w:cs="Times New Roman"/>
              </w:rPr>
              <w:softHyphen/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Попра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вка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D4E">
              <w:rPr>
                <w:rFonts w:ascii="Times New Roman" w:hAnsi="Times New Roman" w:cs="Times New Roman"/>
              </w:rPr>
              <w:t>Исправ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ленное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757A9E">
        <w:trPr>
          <w:trHeight w:hRule="exact" w:val="2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1D4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5A1D4E">
              <w:rPr>
                <w:rFonts w:ascii="Times New Roman" w:hAnsi="Times New Roman" w:cs="Times New Roman"/>
                <w:vertAlign w:val="subscript"/>
              </w:rPr>
              <w:t>вып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5A1D4E">
              <w:rPr>
                <w:rFonts w:ascii="Times New Roman" w:hAnsi="Times New Roman" w:cs="Times New Roman"/>
                <w:vertAlign w:val="subscript"/>
              </w:rPr>
              <w:t>ср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5A1D4E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1D4E">
              <w:rPr>
                <w:rFonts w:ascii="Times New Roman" w:hAnsi="Times New Roman" w:cs="Times New Roman"/>
              </w:rPr>
              <w:t>Н</w:t>
            </w:r>
          </w:p>
        </w:tc>
      </w:tr>
      <w:tr w:rsidR="00BC3C0B" w:rsidRPr="002024CA" w:rsidTr="00BC3C0B">
        <w:trPr>
          <w:trHeight w:hRule="exact"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48,791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48,6755</w:t>
            </w:r>
          </w:p>
        </w:tc>
      </w:tr>
      <w:tr w:rsidR="00BC3C0B" w:rsidRPr="002024CA" w:rsidTr="00BC3C0B">
        <w:trPr>
          <w:trHeight w:hRule="exact" w:val="9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2646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1065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51,3215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48,6755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50,9645</w:t>
            </w:r>
          </w:p>
        </w:tc>
      </w:tr>
      <w:tr w:rsidR="00BC3C0B" w:rsidRPr="002024CA" w:rsidTr="00BC3C0B">
        <w:trPr>
          <w:trHeight w:hRule="exact" w:val="6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2889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0870</w:t>
            </w:r>
          </w:p>
          <w:p w:rsidR="00757A9E" w:rsidRP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BC3C0B">
        <w:trPr>
          <w:trHeight w:hRule="exact" w:val="5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2910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A9E" w:rsidRP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Свой вариант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BC3C0B">
        <w:trPr>
          <w:trHeight w:hRule="exact" w:val="8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пк3</w:t>
            </w:r>
          </w:p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0207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</w:t>
            </w:r>
          </w:p>
          <w:p w:rsidR="00BC3C0B" w:rsidRP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BC3C0B">
        <w:trPr>
          <w:trHeight w:hRule="exact" w:val="8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3A7CF2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+67</w:t>
            </w:r>
          </w:p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0219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2986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757A9E">
        <w:trPr>
          <w:trHeight w:hRule="exact" w:val="859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пк5</w:t>
            </w:r>
          </w:p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</w:t>
            </w: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0238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757A9E">
        <w:trPr>
          <w:trHeight w:hRule="exact" w:val="985"/>
        </w:trPr>
        <w:tc>
          <w:tcPr>
            <w:tcW w:w="76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+71</w:t>
            </w:r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BC3C0B">
        <w:trPr>
          <w:trHeight w:hRule="exact"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BC3C0B" w:rsidRPr="00BC3C0B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0434</w:t>
            </w:r>
          </w:p>
          <w:p w:rsidR="00757A9E" w:rsidRPr="00757A9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0312</w:t>
            </w:r>
          </w:p>
          <w:p w:rsidR="00757A9E" w:rsidRPr="005A1D4E" w:rsidRDefault="00757A9E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C0B" w:rsidRPr="002024CA" w:rsidTr="00757A9E">
        <w:trPr>
          <w:trHeight w:hRule="exact" w:val="3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C0B" w:rsidRPr="005A1D4E" w:rsidRDefault="00BC3C0B" w:rsidP="00757A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814" w:rsidRDefault="005B6814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A9E" w:rsidRDefault="00757A9E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 Отметки реперов и отсчёты на пк3 по вариантам</w:t>
      </w:r>
    </w:p>
    <w:tbl>
      <w:tblPr>
        <w:tblStyle w:val="a4"/>
        <w:tblW w:w="0" w:type="auto"/>
        <w:tblLook w:val="04A0"/>
      </w:tblPr>
      <w:tblGrid>
        <w:gridCol w:w="1284"/>
        <w:gridCol w:w="2544"/>
        <w:gridCol w:w="1914"/>
        <w:gridCol w:w="1914"/>
        <w:gridCol w:w="1915"/>
      </w:tblGrid>
      <w:tr w:rsidR="00757A9E" w:rsidTr="00DC6C75">
        <w:trPr>
          <w:trHeight w:val="62"/>
        </w:trPr>
        <w:tc>
          <w:tcPr>
            <w:tcW w:w="1284" w:type="dxa"/>
            <w:vMerge w:val="restart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4458" w:type="dxa"/>
            <w:gridSpan w:val="2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 xml:space="preserve">Отсчёты, </w:t>
            </w:r>
            <w:proofErr w:type="gramStart"/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829" w:type="dxa"/>
            <w:gridSpan w:val="2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Передние отсчёты по рейке на пк3, мм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Merge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</w:t>
            </w:r>
          </w:p>
        </w:tc>
        <w:tc>
          <w:tcPr>
            <w:tcW w:w="191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</w:t>
            </w:r>
          </w:p>
        </w:tc>
        <w:tc>
          <w:tcPr>
            <w:tcW w:w="191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1915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47,194</w:t>
            </w:r>
          </w:p>
        </w:tc>
        <w:tc>
          <w:tcPr>
            <w:tcW w:w="191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44,494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5704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46,878</w:t>
            </w:r>
          </w:p>
        </w:tc>
        <w:tc>
          <w:tcPr>
            <w:tcW w:w="191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44,225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5632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48,305</w:t>
            </w:r>
          </w:p>
        </w:tc>
        <w:tc>
          <w:tcPr>
            <w:tcW w:w="191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45,583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5769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47,989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44,819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6172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66,083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63,147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55,767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52,641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6128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36,997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32,362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7638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34,492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32,658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4836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25,603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22,734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5872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31,386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28,649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20,325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17,568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5759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18,464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15,636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23,347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21,172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5179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29,610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26,894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5723</w:t>
            </w:r>
          </w:p>
        </w:tc>
      </w:tr>
      <w:tr w:rsidR="00757A9E" w:rsidTr="00DC6C75">
        <w:trPr>
          <w:trHeight w:val="62"/>
        </w:trPr>
        <w:tc>
          <w:tcPr>
            <w:tcW w:w="128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vAlign w:val="center"/>
          </w:tcPr>
          <w:p w:rsidR="00757A9E" w:rsidRPr="00DC6C75" w:rsidRDefault="00757A9E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30,435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27,628</w:t>
            </w:r>
          </w:p>
        </w:tc>
        <w:tc>
          <w:tcPr>
            <w:tcW w:w="1914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915" w:type="dxa"/>
            <w:vAlign w:val="center"/>
          </w:tcPr>
          <w:p w:rsidR="00757A9E" w:rsidRPr="00DC6C75" w:rsidRDefault="00DC6C75" w:rsidP="00DC6C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5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</w:tr>
    </w:tbl>
    <w:p w:rsidR="00757A9E" w:rsidRDefault="00757A9E" w:rsidP="0065777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C75" w:rsidRDefault="00DC6C75" w:rsidP="00DC6C7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Вычисление отметок промежуточных точек.</w:t>
      </w:r>
    </w:p>
    <w:p w:rsidR="00DC6C75" w:rsidRDefault="00DC6C75" w:rsidP="00DC6C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промежуточных точек вычисляются через отметку горизонта инструмента.</w:t>
      </w:r>
    </w:p>
    <w:p w:rsidR="00DC6C75" w:rsidRDefault="00DC6C75" w:rsidP="00DC6C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Отметка горизонта инструмента (Н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высота визирного луча нивелира. Её вычисляют на каждой станции, на которой есть промежуточные точки, по формуле:</w:t>
      </w:r>
    </w:p>
    <w:p w:rsidR="00DC6C75" w:rsidRDefault="00DC6C75" w:rsidP="00DC6C7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адн.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DC6C75" w:rsidRDefault="00D72A7E" w:rsidP="00DC6C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6C75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DC6C75">
        <w:rPr>
          <w:rFonts w:ascii="Times New Roman" w:hAnsi="Times New Roman" w:cs="Times New Roman"/>
          <w:sz w:val="28"/>
          <w:szCs w:val="28"/>
        </w:rPr>
        <w:t>Н</w:t>
      </w:r>
      <w:r w:rsidR="00DC6C75" w:rsidRPr="00817E69">
        <w:rPr>
          <w:rFonts w:ascii="Times New Roman" w:hAnsi="Times New Roman" w:cs="Times New Roman"/>
          <w:sz w:val="28"/>
          <w:szCs w:val="28"/>
          <w:vertAlign w:val="subscript"/>
        </w:rPr>
        <w:t>ур</w:t>
      </w:r>
      <w:proofErr w:type="gramStart"/>
      <w:r w:rsidR="00DC6C75" w:rsidRPr="00817E69"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gramEnd"/>
      <w:r w:rsidR="00DC6C75" w:rsidRPr="00817E69">
        <w:rPr>
          <w:rFonts w:ascii="Times New Roman" w:hAnsi="Times New Roman" w:cs="Times New Roman"/>
          <w:sz w:val="28"/>
          <w:szCs w:val="28"/>
          <w:vertAlign w:val="subscript"/>
        </w:rPr>
        <w:t>адн</w:t>
      </w:r>
      <w:proofErr w:type="spellEnd"/>
      <w:r w:rsidR="00DC6C75" w:rsidRPr="00817E6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C6C75">
        <w:rPr>
          <w:rFonts w:ascii="Times New Roman" w:hAnsi="Times New Roman" w:cs="Times New Roman"/>
          <w:sz w:val="28"/>
          <w:szCs w:val="28"/>
        </w:rPr>
        <w:t xml:space="preserve"> – уравненная отметка задней точки,</w:t>
      </w:r>
    </w:p>
    <w:p w:rsidR="00DC6C75" w:rsidRDefault="00DC6C75" w:rsidP="00DC6C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отсчёт по чёрной стороне задней рейки.</w:t>
      </w:r>
    </w:p>
    <w:p w:rsidR="00DC6C75" w:rsidRDefault="00DC6C75" w:rsidP="00DC6C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вычисляют </w:t>
      </w:r>
      <w:r w:rsidR="00817E69">
        <w:rPr>
          <w:rFonts w:ascii="Times New Roman" w:hAnsi="Times New Roman" w:cs="Times New Roman"/>
          <w:sz w:val="28"/>
          <w:szCs w:val="28"/>
        </w:rPr>
        <w:t>отметки промежуточных точек на этой станции:</w:t>
      </w:r>
    </w:p>
    <w:p w:rsidR="00817E69" w:rsidRPr="00D72A7E" w:rsidRDefault="00817E69" w:rsidP="00817E6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пром</w:t>
      </w:r>
      <w:proofErr w:type="spellEnd"/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spellStart"/>
      <w:r w:rsidRPr="00817E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Н</w:t>
      </w:r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ГИ</w:t>
      </w:r>
      <w:r w:rsidRPr="00D72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817E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</w:p>
    <w:p w:rsidR="00817E69" w:rsidRDefault="00D72A7E" w:rsidP="00817E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E69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пром</w:t>
      </w:r>
      <w:proofErr w:type="spellEnd"/>
      <w:r w:rsidRPr="00817E6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spellStart"/>
      <w:r w:rsidRPr="00817E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вычисленная отметка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-ой промежуточной точки,</w:t>
      </w:r>
    </w:p>
    <w:p w:rsidR="00D72A7E" w:rsidRDefault="00D72A7E" w:rsidP="00D7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817E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отсчет по рейке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-ой промежуточной точке.</w:t>
      </w:r>
    </w:p>
    <w:p w:rsidR="00D72A7E" w:rsidRDefault="00D72A7E" w:rsidP="00D7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примере:</w:t>
      </w:r>
    </w:p>
    <w:p w:rsidR="00D72A7E" w:rsidRDefault="00D72A7E" w:rsidP="00D7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точки есть на станции № 2, № 5, № 6, № 7. Вычисляем для станции № 2 отметку горизонта инструмента.</w:t>
      </w:r>
    </w:p>
    <w:p w:rsidR="00D72A7E" w:rsidRDefault="00D72A7E" w:rsidP="00D72A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= 48,6755 + 2,646 = 51,3215.</w:t>
      </w:r>
    </w:p>
    <w:p w:rsidR="00D72A7E" w:rsidRDefault="00D72A7E" w:rsidP="00D7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вычисления записываем в графу 10 журнала напротив задней точки (см. табл.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2.</w:t>
      </w:r>
    </w:p>
    <w:p w:rsidR="00D72A7E" w:rsidRDefault="00D72A7E" w:rsidP="00D7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 формуле вычисляем отметку промежуточных точек.</w:t>
      </w:r>
    </w:p>
    <w:p w:rsidR="00D72A7E" w:rsidRDefault="00D72A7E" w:rsidP="00D72A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= 51,3215 – 0,357 = 50,9645.</w:t>
      </w:r>
    </w:p>
    <w:p w:rsidR="00A27BF0" w:rsidRDefault="00A27BF0" w:rsidP="00A27B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Вычисленные отметки записываем напротив соответствующих точек в графу «отметки».</w:t>
      </w:r>
    </w:p>
    <w:p w:rsidR="00A27BF0" w:rsidRDefault="00A27BF0" w:rsidP="00A27B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BF0" w:rsidRDefault="00A27BF0" w:rsidP="00A27B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Тахеометрическая съемка.</w:t>
      </w:r>
    </w:p>
    <w:p w:rsidR="00A27BF0" w:rsidRPr="00D72A7E" w:rsidRDefault="00A27BF0" w:rsidP="00A27B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Тахеометрическая съемка представляет собой топографическую съемку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контурно-высотную съемку, в результате которой </w:t>
      </w:r>
      <w:r w:rsidR="00EF0943">
        <w:rPr>
          <w:rFonts w:ascii="Times New Roman" w:hAnsi="Times New Roman" w:cs="Times New Roman"/>
          <w:sz w:val="28"/>
          <w:szCs w:val="28"/>
        </w:rPr>
        <w:t xml:space="preserve">получают план местности с изображением ситуации и рельефа. Тахометрическая съемка выполняется самостоятельно для создания планов или ЦММ небольших участков в крупных масштабах </w:t>
      </w:r>
      <w:proofErr w:type="gramStart"/>
      <w:r w:rsidR="00EF09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0943">
        <w:rPr>
          <w:rFonts w:ascii="Times New Roman" w:hAnsi="Times New Roman" w:cs="Times New Roman"/>
          <w:sz w:val="28"/>
          <w:szCs w:val="28"/>
        </w:rPr>
        <w:t xml:space="preserve">1:500  -  1:5000 ). Ее результаты используют </w:t>
      </w:r>
      <w:proofErr w:type="gramStart"/>
      <w:r w:rsidR="00EF094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F0943">
        <w:rPr>
          <w:rFonts w:ascii="Times New Roman" w:hAnsi="Times New Roman" w:cs="Times New Roman"/>
          <w:sz w:val="28"/>
          <w:szCs w:val="28"/>
        </w:rPr>
        <w:t xml:space="preserve"> проведения земельного или городского кадастра, для планировки населенных пунктов, проектирования отводов земель, мелиоративных мероприятий. Особенно выгодно ее применение для съемки узких полос местности при изысканиях трасс каналов, железных и автомобильных дорог</w:t>
      </w:r>
      <w:r w:rsidR="00AD749C">
        <w:rPr>
          <w:rFonts w:ascii="Times New Roman" w:hAnsi="Times New Roman" w:cs="Times New Roman"/>
          <w:sz w:val="28"/>
          <w:szCs w:val="28"/>
        </w:rPr>
        <w:t xml:space="preserve">, линии электропередач, трубопроводов и </w:t>
      </w:r>
      <w:r w:rsidR="00C60492">
        <w:rPr>
          <w:rFonts w:ascii="Times New Roman" w:hAnsi="Times New Roman" w:cs="Times New Roman"/>
          <w:sz w:val="28"/>
          <w:szCs w:val="28"/>
        </w:rPr>
        <w:t>других протяженных объектов</w:t>
      </w:r>
      <w:r w:rsidR="00AD749C">
        <w:rPr>
          <w:rFonts w:ascii="Times New Roman" w:hAnsi="Times New Roman" w:cs="Times New Roman"/>
          <w:sz w:val="28"/>
          <w:szCs w:val="28"/>
        </w:rPr>
        <w:t>.</w:t>
      </w:r>
    </w:p>
    <w:p w:rsidR="00D72A7E" w:rsidRDefault="00D72A7E" w:rsidP="00D72A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2A7E" w:rsidRPr="00AE505B" w:rsidRDefault="00AD749C" w:rsidP="00AD749C">
      <w:pPr>
        <w:tabs>
          <w:tab w:val="left" w:pos="2472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05B">
        <w:rPr>
          <w:rFonts w:ascii="Times New Roman" w:hAnsi="Times New Roman" w:cs="Times New Roman"/>
          <w:i/>
          <w:sz w:val="28"/>
          <w:szCs w:val="28"/>
        </w:rPr>
        <w:tab/>
        <w:t>Задача № 3.</w:t>
      </w:r>
    </w:p>
    <w:p w:rsidR="00AD749C" w:rsidRDefault="007F7642" w:rsidP="00AD749C">
      <w:pPr>
        <w:tabs>
          <w:tab w:val="left" w:pos="24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технологию про</w:t>
      </w:r>
      <w:r w:rsidR="00C60492">
        <w:rPr>
          <w:rFonts w:ascii="Times New Roman" w:hAnsi="Times New Roman" w:cs="Times New Roman"/>
          <w:sz w:val="28"/>
          <w:szCs w:val="28"/>
        </w:rPr>
        <w:t>ведения тахеометрической съемки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42" w:rsidRDefault="007F7642" w:rsidP="00AD749C">
      <w:pPr>
        <w:tabs>
          <w:tab w:val="left" w:pos="247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                                ВОПРОС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0492">
        <w:rPr>
          <w:rFonts w:ascii="Times New Roman" w:hAnsi="Times New Roman" w:cs="Times New Roman"/>
          <w:sz w:val="28"/>
          <w:szCs w:val="28"/>
        </w:rPr>
        <w:t>ущность тахеометрической съемки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устройства приборов применяемые при выполнения тахеометрической съемки.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нуля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Определения ме</w:t>
      </w:r>
      <w:r w:rsidR="00C60492">
        <w:rPr>
          <w:rFonts w:ascii="Times New Roman" w:hAnsi="Times New Roman" w:cs="Times New Roman"/>
          <w:sz w:val="28"/>
          <w:szCs w:val="28"/>
        </w:rPr>
        <w:t>сто нуля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тахеометрических ходов.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Съемка ситуации и рельефа местности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тахеометрической съемки.</w:t>
      </w:r>
    </w:p>
    <w:p w:rsidR="007F7642" w:rsidRDefault="007F7642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сети съемочного обоснования </w:t>
      </w:r>
      <w:r w:rsidR="00AE505B">
        <w:rPr>
          <w:rFonts w:ascii="Times New Roman" w:hAnsi="Times New Roman" w:cs="Times New Roman"/>
          <w:sz w:val="28"/>
          <w:szCs w:val="28"/>
        </w:rPr>
        <w:t>тахеометрической съемки.</w:t>
      </w:r>
    </w:p>
    <w:p w:rsidR="00AE505B" w:rsidRDefault="00AE505B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рельефа местности в горизонталях. Методы интерполирования горизонталей.</w:t>
      </w:r>
    </w:p>
    <w:p w:rsidR="00AE505B" w:rsidRDefault="00AE505B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параметрам </w:t>
      </w:r>
      <w:r w:rsidR="00C60492">
        <w:rPr>
          <w:rFonts w:ascii="Times New Roman" w:hAnsi="Times New Roman" w:cs="Times New Roman"/>
          <w:sz w:val="28"/>
          <w:szCs w:val="28"/>
        </w:rPr>
        <w:t>тахеометрических 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05B" w:rsidRDefault="00AE505B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по мат</w:t>
      </w:r>
      <w:r w:rsidR="00C60492">
        <w:rPr>
          <w:rFonts w:ascii="Times New Roman" w:hAnsi="Times New Roman" w:cs="Times New Roman"/>
          <w:sz w:val="28"/>
          <w:szCs w:val="28"/>
        </w:rPr>
        <w:t>ериалам тахеометрической съемки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05B" w:rsidRDefault="00AE505B" w:rsidP="007F7642">
      <w:pPr>
        <w:pStyle w:val="a3"/>
        <w:numPr>
          <w:ilvl w:val="0"/>
          <w:numId w:val="6"/>
        </w:numPr>
        <w:tabs>
          <w:tab w:val="left" w:pos="24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Измерение горизонтальных и вертикальных углов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производства тахеометрической съемки.</w:t>
      </w:r>
    </w:p>
    <w:p w:rsidR="00AE505B" w:rsidRDefault="00AE505B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E505B" w:rsidRDefault="00AE505B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Определение площадей.</w:t>
      </w:r>
    </w:p>
    <w:p w:rsidR="00AE505B" w:rsidRDefault="00AE505B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хозяйственного назначение участков и контуров, их размеров, </w:t>
      </w:r>
      <w:r w:rsidR="001178EF">
        <w:rPr>
          <w:rFonts w:ascii="Times New Roman" w:hAnsi="Times New Roman" w:cs="Times New Roman"/>
          <w:sz w:val="28"/>
          <w:szCs w:val="28"/>
        </w:rPr>
        <w:t>формы, наличия или отсутствия планов и карт, площади оп</w:t>
      </w:r>
      <w:r w:rsidR="00C60492">
        <w:rPr>
          <w:rFonts w:ascii="Times New Roman" w:hAnsi="Times New Roman" w:cs="Times New Roman"/>
          <w:sz w:val="28"/>
          <w:szCs w:val="28"/>
        </w:rPr>
        <w:t>ределяются следующими способами</w:t>
      </w:r>
      <w:r w:rsidR="001178EF">
        <w:rPr>
          <w:rFonts w:ascii="Times New Roman" w:hAnsi="Times New Roman" w:cs="Times New Roman"/>
          <w:sz w:val="28"/>
          <w:szCs w:val="28"/>
        </w:rPr>
        <w:t>.</w:t>
      </w:r>
    </w:p>
    <w:p w:rsidR="001178EF" w:rsidRDefault="001178EF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</w:t>
      </w:r>
      <w:r w:rsidR="00383348">
        <w:rPr>
          <w:rFonts w:ascii="Times New Roman" w:hAnsi="Times New Roman" w:cs="Times New Roman"/>
          <w:sz w:val="28"/>
          <w:szCs w:val="28"/>
        </w:rPr>
        <w:t xml:space="preserve"> способ применяется 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коорд</w:t>
      </w:r>
      <w:r w:rsidR="00C60492">
        <w:rPr>
          <w:rFonts w:ascii="Times New Roman" w:hAnsi="Times New Roman" w:cs="Times New Roman"/>
          <w:sz w:val="28"/>
          <w:szCs w:val="28"/>
        </w:rPr>
        <w:t>инат вершин сомкнутого полигона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EF" w:rsidRDefault="001178EF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Механический способ. Площадь определяют по плану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специальных приборов – планиметров.</w:t>
      </w:r>
    </w:p>
    <w:p w:rsidR="001178EF" w:rsidRDefault="00C60492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Комбинированный способ</w:t>
      </w:r>
      <w:r w:rsidR="001178EF">
        <w:rPr>
          <w:rFonts w:ascii="Times New Roman" w:hAnsi="Times New Roman" w:cs="Times New Roman"/>
          <w:sz w:val="28"/>
          <w:szCs w:val="28"/>
        </w:rPr>
        <w:t>.</w:t>
      </w:r>
    </w:p>
    <w:p w:rsidR="001178EF" w:rsidRDefault="001178EF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Графический способ. Площадь вычисляют</w:t>
      </w:r>
      <w:r w:rsidR="00383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участок разбивают на про</w:t>
      </w:r>
      <w:r w:rsidR="00521FC6">
        <w:rPr>
          <w:rFonts w:ascii="Times New Roman" w:hAnsi="Times New Roman" w:cs="Times New Roman"/>
          <w:sz w:val="28"/>
          <w:szCs w:val="28"/>
        </w:rPr>
        <w:t xml:space="preserve">стейшие геометрические фигуры </w:t>
      </w:r>
      <w:r w:rsidR="00383348">
        <w:rPr>
          <w:rFonts w:ascii="Times New Roman" w:hAnsi="Times New Roman" w:cs="Times New Roman"/>
          <w:sz w:val="28"/>
          <w:szCs w:val="28"/>
        </w:rPr>
        <w:t>преимущественно на треугольники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521FC6">
        <w:rPr>
          <w:rFonts w:ascii="Times New Roman" w:hAnsi="Times New Roman" w:cs="Times New Roman"/>
          <w:sz w:val="28"/>
          <w:szCs w:val="28"/>
        </w:rPr>
        <w:t>прямоугольники и трапеции. В каждой фигуре на плане измеряют высоту и основание, по которым вычисляют площадь. Сумма площадей фигур дает площадь участка.</w:t>
      </w:r>
    </w:p>
    <w:p w:rsidR="00521FC6" w:rsidRDefault="00521FC6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1FC6" w:rsidRDefault="00521FC6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Задача № 4.</w:t>
      </w:r>
    </w:p>
    <w:p w:rsidR="00521FC6" w:rsidRPr="007F7642" w:rsidRDefault="00521FC6" w:rsidP="00AE505B">
      <w:pPr>
        <w:pStyle w:val="a3"/>
        <w:tabs>
          <w:tab w:val="left" w:pos="2472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площадь абриса земельного участка из задачи №1. Площадь определите в </w:t>
      </w:r>
      <w:r w:rsidR="00C6049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C604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Записи расчетов опред</w:t>
      </w:r>
      <w:r w:rsidR="00C604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C604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площадей запишите в тетрадь для контрольной работы.</w:t>
      </w:r>
    </w:p>
    <w:sectPr w:rsidR="00521FC6" w:rsidRPr="007F7642" w:rsidSect="004A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548"/>
    <w:multiLevelType w:val="hybridMultilevel"/>
    <w:tmpl w:val="6D26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DF8"/>
    <w:multiLevelType w:val="hybridMultilevel"/>
    <w:tmpl w:val="F2A8C434"/>
    <w:lvl w:ilvl="0" w:tplc="F75ADCB0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FE6BBB"/>
    <w:multiLevelType w:val="hybridMultilevel"/>
    <w:tmpl w:val="25A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70E8A"/>
    <w:multiLevelType w:val="hybridMultilevel"/>
    <w:tmpl w:val="58C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514CB"/>
    <w:multiLevelType w:val="hybridMultilevel"/>
    <w:tmpl w:val="5AB0640A"/>
    <w:lvl w:ilvl="0" w:tplc="33B4C85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6D0348"/>
    <w:multiLevelType w:val="hybridMultilevel"/>
    <w:tmpl w:val="EDF2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4F2"/>
    <w:rsid w:val="00057F94"/>
    <w:rsid w:val="001178EF"/>
    <w:rsid w:val="001220C6"/>
    <w:rsid w:val="001B2BF7"/>
    <w:rsid w:val="001C3DA3"/>
    <w:rsid w:val="00242BD5"/>
    <w:rsid w:val="00276804"/>
    <w:rsid w:val="002834D0"/>
    <w:rsid w:val="00344B97"/>
    <w:rsid w:val="00346DFA"/>
    <w:rsid w:val="00383348"/>
    <w:rsid w:val="003C6EE8"/>
    <w:rsid w:val="0049418B"/>
    <w:rsid w:val="004A7974"/>
    <w:rsid w:val="004E75E2"/>
    <w:rsid w:val="004F3E19"/>
    <w:rsid w:val="005033CA"/>
    <w:rsid w:val="00521FC6"/>
    <w:rsid w:val="0053245D"/>
    <w:rsid w:val="00556827"/>
    <w:rsid w:val="005B6814"/>
    <w:rsid w:val="006334B6"/>
    <w:rsid w:val="00636D29"/>
    <w:rsid w:val="00646E88"/>
    <w:rsid w:val="00650213"/>
    <w:rsid w:val="0065777F"/>
    <w:rsid w:val="00664444"/>
    <w:rsid w:val="006B22CD"/>
    <w:rsid w:val="007143F6"/>
    <w:rsid w:val="00715B9B"/>
    <w:rsid w:val="00757A9E"/>
    <w:rsid w:val="007767EC"/>
    <w:rsid w:val="0079236F"/>
    <w:rsid w:val="007F7642"/>
    <w:rsid w:val="0081221C"/>
    <w:rsid w:val="00817E69"/>
    <w:rsid w:val="00853935"/>
    <w:rsid w:val="00861CB5"/>
    <w:rsid w:val="008D1280"/>
    <w:rsid w:val="008E4801"/>
    <w:rsid w:val="00944319"/>
    <w:rsid w:val="00963A2F"/>
    <w:rsid w:val="009746BF"/>
    <w:rsid w:val="009D015B"/>
    <w:rsid w:val="00A27BF0"/>
    <w:rsid w:val="00AA5F27"/>
    <w:rsid w:val="00AB3781"/>
    <w:rsid w:val="00AC051E"/>
    <w:rsid w:val="00AD749C"/>
    <w:rsid w:val="00AE505B"/>
    <w:rsid w:val="00B168A1"/>
    <w:rsid w:val="00BC3C0B"/>
    <w:rsid w:val="00BE735B"/>
    <w:rsid w:val="00C53998"/>
    <w:rsid w:val="00C57C62"/>
    <w:rsid w:val="00C60492"/>
    <w:rsid w:val="00C924F2"/>
    <w:rsid w:val="00D72A7E"/>
    <w:rsid w:val="00D8677E"/>
    <w:rsid w:val="00D9365C"/>
    <w:rsid w:val="00DB50B1"/>
    <w:rsid w:val="00DC6C75"/>
    <w:rsid w:val="00DE0D93"/>
    <w:rsid w:val="00E55104"/>
    <w:rsid w:val="00EC4520"/>
    <w:rsid w:val="00EF0943"/>
    <w:rsid w:val="00F66A14"/>
    <w:rsid w:val="00F676FA"/>
    <w:rsid w:val="00F95C5A"/>
    <w:rsid w:val="00FC0FCA"/>
    <w:rsid w:val="00FC3946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46"/>
    <w:pPr>
      <w:ind w:left="720"/>
      <w:contextualSpacing/>
    </w:pPr>
  </w:style>
  <w:style w:type="table" w:styleId="a4">
    <w:name w:val="Table Grid"/>
    <w:basedOn w:val="a1"/>
    <w:uiPriority w:val="59"/>
    <w:rsid w:val="0085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168A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1E47-4D93-480F-8E94-2AC72D98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Elena</cp:lastModifiedBy>
  <cp:revision>17</cp:revision>
  <dcterms:created xsi:type="dcterms:W3CDTF">2020-09-16T06:53:00Z</dcterms:created>
  <dcterms:modified xsi:type="dcterms:W3CDTF">2020-09-22T08:36:00Z</dcterms:modified>
</cp:coreProperties>
</file>